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D1C" w:rsidRDefault="00A14799">
      <w:pPr>
        <w:pStyle w:val="Heading1"/>
        <w:spacing w:before="75"/>
      </w:pPr>
      <w:r>
        <w:t>Rx Thuốc này chỉ dùng theo đơn thuốc</w:t>
      </w:r>
    </w:p>
    <w:p w:rsidR="00760D1C" w:rsidRPr="009B0620" w:rsidRDefault="009B0620" w:rsidP="009B0620">
      <w:pPr>
        <w:pStyle w:val="Title"/>
        <w:spacing w:line="242" w:lineRule="auto"/>
        <w:ind w:left="0"/>
        <w:rPr>
          <w:lang w:val="en-US"/>
        </w:rPr>
      </w:pPr>
      <w:r>
        <w:t>VẮC XIN PHỐI HỢP SỞI - RUBELLA</w:t>
      </w:r>
      <w:r w:rsidR="00A14799">
        <w:t xml:space="preserve"> </w:t>
      </w:r>
      <w:r>
        <w:t>M</w:t>
      </w:r>
      <w:r>
        <w:rPr>
          <w:lang w:val="en-US"/>
        </w:rPr>
        <w:t>R</w:t>
      </w:r>
      <w:r w:rsidR="00A14799">
        <w:t>VAC</w:t>
      </w:r>
    </w:p>
    <w:p w:rsidR="00760D1C" w:rsidRDefault="009B0620" w:rsidP="009B0620">
      <w:pPr>
        <w:pStyle w:val="Heading2"/>
        <w:spacing w:before="213" w:line="312" w:lineRule="auto"/>
        <w:ind w:right="1300"/>
      </w:pPr>
      <w:r>
        <w:rPr>
          <w:lang w:val="en-US"/>
        </w:rPr>
        <w:t>Chú</w:t>
      </w:r>
      <w:r w:rsidR="00A14799">
        <w:t xml:space="preserve"> ý: Để xa tầm tay của trẻ em. Đọc kỹ hướng dẫn sử dụng trước khi dùng. Nếu cần thêm thông tin xin hỏi ý kiến bác sỹ.</w:t>
      </w:r>
    </w:p>
    <w:p w:rsidR="00760D1C" w:rsidRDefault="00A14799">
      <w:pPr>
        <w:spacing w:before="183"/>
        <w:ind w:left="219"/>
        <w:rPr>
          <w:b/>
          <w:sz w:val="24"/>
        </w:rPr>
      </w:pPr>
      <w:r>
        <w:rPr>
          <w:b/>
          <w:sz w:val="24"/>
        </w:rPr>
        <w:t>MÔ TẢ</w:t>
      </w:r>
    </w:p>
    <w:p w:rsidR="00FF1A7E" w:rsidRDefault="00A14799" w:rsidP="00FF1A7E">
      <w:pPr>
        <w:pStyle w:val="BodyText"/>
        <w:spacing w:line="276" w:lineRule="auto"/>
      </w:pPr>
      <w:r>
        <w:t xml:space="preserve">Vắc xin </w:t>
      </w:r>
      <w:r w:rsidR="00FF1A7E">
        <w:rPr>
          <w:lang w:val="en-US"/>
        </w:rPr>
        <w:t>MRVAC</w:t>
      </w:r>
      <w:r>
        <w:t xml:space="preserve"> là một </w:t>
      </w:r>
      <w:r w:rsidR="00FF1A7E">
        <w:rPr>
          <w:lang w:val="en-US"/>
        </w:rPr>
        <w:t xml:space="preserve">loại </w:t>
      </w:r>
      <w:r>
        <w:t xml:space="preserve">vắc xin </w:t>
      </w:r>
      <w:r w:rsidR="00FF1A7E">
        <w:rPr>
          <w:lang w:val="en-US"/>
        </w:rPr>
        <w:t xml:space="preserve">phối hợp gồm </w:t>
      </w:r>
      <w:r>
        <w:t xml:space="preserve">virus </w:t>
      </w:r>
      <w:r w:rsidR="00FF1A7E">
        <w:rPr>
          <w:lang w:val="en-US"/>
        </w:rPr>
        <w:t xml:space="preserve">sởi </w:t>
      </w:r>
      <w:r>
        <w:t>sống, giảm độc lực</w:t>
      </w:r>
      <w:r w:rsidR="00FF1A7E">
        <w:rPr>
          <w:lang w:val="en-US"/>
        </w:rPr>
        <w:t xml:space="preserve"> (chủng AIK-C)</w:t>
      </w:r>
      <w:r>
        <w:t>, được sản xuất trên tế</w:t>
      </w:r>
      <w:r w:rsidR="00FF1A7E">
        <w:rPr>
          <w:lang w:val="en-US"/>
        </w:rPr>
        <w:t xml:space="preserve"> </w:t>
      </w:r>
      <w:r>
        <w:t>bào phôi gà SPF tiên phát</w:t>
      </w:r>
      <w:r w:rsidR="00FF1A7E">
        <w:rPr>
          <w:lang w:val="en-US"/>
        </w:rPr>
        <w:t xml:space="preserve"> và vius rubella sống,  giảm độc lực (chủng Takahashi) được sản xuất trên tế bào thận thỏ SPF tiên phát</w:t>
      </w:r>
      <w:r>
        <w:t xml:space="preserve">. </w:t>
      </w:r>
    </w:p>
    <w:p w:rsidR="00760D1C" w:rsidRDefault="00A14799" w:rsidP="00FF1A7E">
      <w:pPr>
        <w:pStyle w:val="BodyText"/>
        <w:spacing w:line="276" w:lineRule="auto"/>
      </w:pPr>
      <w:r>
        <w:t xml:space="preserve">Đây là một sản phẩm dạng đông khô màu trắng đục được sản xuất trên dây chuyền công nghệ hiện đại, đạt các tiêu chuẩn của Tổ chức Y tế Thế giới về vắc xin </w:t>
      </w:r>
      <w:r w:rsidR="00FF1A7E">
        <w:rPr>
          <w:lang w:val="en-US"/>
        </w:rPr>
        <w:t xml:space="preserve">phối hợp </w:t>
      </w:r>
      <w:r>
        <w:t>Sởi</w:t>
      </w:r>
      <w:r w:rsidR="00FF1A7E">
        <w:rPr>
          <w:lang w:val="en-US"/>
        </w:rPr>
        <w:t>-Rubella</w:t>
      </w:r>
      <w:r>
        <w:t xml:space="preserve"> tiêm. Khi sử dụng phải hồi chỉnh lại bằng nước pha tiêm được sản xuất kèm</w:t>
      </w:r>
      <w:r>
        <w:rPr>
          <w:spacing w:val="-7"/>
        </w:rPr>
        <w:t xml:space="preserve"> </w:t>
      </w:r>
      <w:r>
        <w:t>theo.</w:t>
      </w:r>
    </w:p>
    <w:p w:rsidR="00760D1C" w:rsidRDefault="00A14799">
      <w:pPr>
        <w:pStyle w:val="Heading1"/>
        <w:spacing w:before="68"/>
        <w:jc w:val="both"/>
      </w:pPr>
      <w:r>
        <w:t>THÀNH PHẦN</w:t>
      </w:r>
    </w:p>
    <w:p w:rsidR="00760D1C" w:rsidRDefault="00A14799">
      <w:pPr>
        <w:pStyle w:val="BodyText"/>
        <w:spacing w:before="134"/>
        <w:jc w:val="both"/>
      </w:pPr>
      <w:r>
        <w:t>Mỗi liều 0,5mL chứa các thành phần sau:</w:t>
      </w:r>
    </w:p>
    <w:p w:rsidR="00760D1C" w:rsidRDefault="00A14799">
      <w:pPr>
        <w:tabs>
          <w:tab w:val="left" w:pos="6081"/>
          <w:tab w:val="left" w:pos="6801"/>
        </w:tabs>
        <w:spacing w:before="154"/>
        <w:ind w:left="860"/>
        <w:rPr>
          <w:b/>
          <w:sz w:val="24"/>
        </w:rPr>
      </w:pPr>
      <w:r>
        <w:rPr>
          <w:b/>
          <w:sz w:val="24"/>
          <w:u w:val="thick"/>
        </w:rPr>
        <w:t>Thành</w:t>
      </w:r>
      <w:r>
        <w:rPr>
          <w:b/>
          <w:spacing w:val="-5"/>
          <w:sz w:val="24"/>
          <w:u w:val="thick"/>
        </w:rPr>
        <w:t xml:space="preserve"> </w:t>
      </w:r>
      <w:r>
        <w:rPr>
          <w:b/>
          <w:sz w:val="24"/>
          <w:u w:val="thick"/>
        </w:rPr>
        <w:t>phần</w:t>
      </w:r>
      <w:r>
        <w:rPr>
          <w:b/>
          <w:sz w:val="24"/>
          <w:u w:val="thick"/>
        </w:rPr>
        <w:tab/>
        <w:t>Liều</w:t>
      </w:r>
      <w:r>
        <w:rPr>
          <w:b/>
          <w:sz w:val="24"/>
          <w:u w:val="thick"/>
        </w:rPr>
        <w:tab/>
      </w:r>
    </w:p>
    <w:p w:rsidR="00760D1C" w:rsidRDefault="00760D1C">
      <w:pPr>
        <w:pStyle w:val="BodyText"/>
        <w:spacing w:before="1"/>
        <w:ind w:left="0"/>
        <w:rPr>
          <w:b/>
          <w:sz w:val="25"/>
        </w:rPr>
      </w:pPr>
    </w:p>
    <w:tbl>
      <w:tblPr>
        <w:tblW w:w="0" w:type="auto"/>
        <w:tblInd w:w="675" w:type="dxa"/>
        <w:tblLayout w:type="fixed"/>
        <w:tblCellMar>
          <w:left w:w="0" w:type="dxa"/>
          <w:right w:w="0" w:type="dxa"/>
        </w:tblCellMar>
        <w:tblLook w:val="01E0" w:firstRow="1" w:lastRow="1" w:firstColumn="1" w:lastColumn="1" w:noHBand="0" w:noVBand="0"/>
      </w:tblPr>
      <w:tblGrid>
        <w:gridCol w:w="4900"/>
        <w:gridCol w:w="1835"/>
      </w:tblGrid>
      <w:tr w:rsidR="00760D1C">
        <w:trPr>
          <w:trHeight w:val="365"/>
        </w:trPr>
        <w:tc>
          <w:tcPr>
            <w:tcW w:w="4900" w:type="dxa"/>
          </w:tcPr>
          <w:p w:rsidR="00760D1C" w:rsidRDefault="00A14799">
            <w:pPr>
              <w:pStyle w:val="TableParagraph"/>
              <w:spacing w:before="9"/>
              <w:rPr>
                <w:sz w:val="24"/>
              </w:rPr>
            </w:pPr>
            <w:r>
              <w:rPr>
                <w:sz w:val="24"/>
              </w:rPr>
              <w:t>Virus Sởi sống, giảm độc lực chủng AIK-C</w:t>
            </w:r>
          </w:p>
        </w:tc>
        <w:tc>
          <w:tcPr>
            <w:tcW w:w="1835" w:type="dxa"/>
          </w:tcPr>
          <w:p w:rsidR="00760D1C" w:rsidRDefault="00A14799">
            <w:pPr>
              <w:pStyle w:val="TableParagraph"/>
              <w:spacing w:line="266" w:lineRule="exact"/>
              <w:ind w:left="523"/>
              <w:rPr>
                <w:sz w:val="24"/>
              </w:rPr>
            </w:pPr>
            <w:r>
              <w:rPr>
                <w:sz w:val="24"/>
              </w:rPr>
              <w:t>≥1000 PFU</w:t>
            </w:r>
          </w:p>
        </w:tc>
      </w:tr>
      <w:tr w:rsidR="00FF1A7E">
        <w:trPr>
          <w:trHeight w:val="365"/>
        </w:trPr>
        <w:tc>
          <w:tcPr>
            <w:tcW w:w="4900" w:type="dxa"/>
          </w:tcPr>
          <w:p w:rsidR="00FF1A7E" w:rsidRPr="00FF1A7E" w:rsidRDefault="00FF1A7E" w:rsidP="00FF1A7E">
            <w:pPr>
              <w:pStyle w:val="TableParagraph"/>
              <w:spacing w:before="9"/>
              <w:rPr>
                <w:sz w:val="24"/>
                <w:lang w:val="en-US"/>
              </w:rPr>
            </w:pPr>
            <w:r>
              <w:rPr>
                <w:sz w:val="24"/>
                <w:lang w:val="en-US"/>
              </w:rPr>
              <w:t xml:space="preserve">Vius rubella sống, giảm độc lực chủng Takahashi </w:t>
            </w:r>
          </w:p>
        </w:tc>
        <w:tc>
          <w:tcPr>
            <w:tcW w:w="1835" w:type="dxa"/>
          </w:tcPr>
          <w:p w:rsidR="00FF1A7E" w:rsidRDefault="00FF1A7E" w:rsidP="00FF1A7E">
            <w:pPr>
              <w:pStyle w:val="TableParagraph"/>
              <w:spacing w:line="266" w:lineRule="exact"/>
              <w:ind w:left="523"/>
              <w:rPr>
                <w:sz w:val="24"/>
              </w:rPr>
            </w:pPr>
            <w:r>
              <w:rPr>
                <w:sz w:val="24"/>
              </w:rPr>
              <w:t>≥1000 PFU</w:t>
            </w:r>
          </w:p>
        </w:tc>
      </w:tr>
      <w:tr w:rsidR="00FF1A7E">
        <w:trPr>
          <w:trHeight w:val="421"/>
        </w:trPr>
        <w:tc>
          <w:tcPr>
            <w:tcW w:w="4900" w:type="dxa"/>
          </w:tcPr>
          <w:p w:rsidR="00FF1A7E" w:rsidRDefault="00FF1A7E" w:rsidP="00FF1A7E">
            <w:pPr>
              <w:pStyle w:val="TableParagraph"/>
              <w:spacing w:before="70"/>
              <w:rPr>
                <w:i/>
                <w:sz w:val="24"/>
              </w:rPr>
            </w:pPr>
            <w:r>
              <w:rPr>
                <w:spacing w:val="-60"/>
                <w:sz w:val="24"/>
                <w:u w:val="single"/>
              </w:rPr>
              <w:t xml:space="preserve"> </w:t>
            </w:r>
            <w:r>
              <w:rPr>
                <w:i/>
                <w:sz w:val="24"/>
                <w:u w:val="single"/>
              </w:rPr>
              <w:t>Chất ổn định</w:t>
            </w:r>
            <w:r>
              <w:rPr>
                <w:i/>
                <w:sz w:val="24"/>
              </w:rPr>
              <w:t>:</w:t>
            </w:r>
          </w:p>
        </w:tc>
        <w:tc>
          <w:tcPr>
            <w:tcW w:w="1835" w:type="dxa"/>
          </w:tcPr>
          <w:p w:rsidR="00FF1A7E" w:rsidRDefault="00FF1A7E" w:rsidP="00FF1A7E">
            <w:pPr>
              <w:pStyle w:val="TableParagraph"/>
              <w:ind w:left="0"/>
              <w:rPr>
                <w:sz w:val="24"/>
              </w:rPr>
            </w:pPr>
          </w:p>
        </w:tc>
      </w:tr>
      <w:tr w:rsidR="00FF1A7E">
        <w:trPr>
          <w:trHeight w:val="417"/>
        </w:trPr>
        <w:tc>
          <w:tcPr>
            <w:tcW w:w="4900" w:type="dxa"/>
          </w:tcPr>
          <w:p w:rsidR="00FF1A7E" w:rsidRDefault="00FF1A7E" w:rsidP="00FF1A7E">
            <w:pPr>
              <w:pStyle w:val="TableParagraph"/>
              <w:spacing w:before="64"/>
              <w:rPr>
                <w:sz w:val="24"/>
              </w:rPr>
            </w:pPr>
            <w:r>
              <w:rPr>
                <w:sz w:val="24"/>
              </w:rPr>
              <w:t>Lactose</w:t>
            </w:r>
          </w:p>
        </w:tc>
        <w:tc>
          <w:tcPr>
            <w:tcW w:w="1835" w:type="dxa"/>
          </w:tcPr>
          <w:p w:rsidR="00FF1A7E" w:rsidRDefault="00FF1A7E" w:rsidP="00FF1A7E">
            <w:pPr>
              <w:pStyle w:val="TableParagraph"/>
              <w:spacing w:before="64"/>
              <w:ind w:left="523"/>
              <w:rPr>
                <w:sz w:val="24"/>
              </w:rPr>
            </w:pPr>
            <w:r>
              <w:rPr>
                <w:sz w:val="24"/>
              </w:rPr>
              <w:t>2%</w:t>
            </w:r>
          </w:p>
        </w:tc>
      </w:tr>
      <w:tr w:rsidR="00FF1A7E">
        <w:trPr>
          <w:trHeight w:val="418"/>
        </w:trPr>
        <w:tc>
          <w:tcPr>
            <w:tcW w:w="4900" w:type="dxa"/>
          </w:tcPr>
          <w:p w:rsidR="00FF1A7E" w:rsidRDefault="00FF1A7E" w:rsidP="00FF1A7E">
            <w:pPr>
              <w:pStyle w:val="TableParagraph"/>
              <w:spacing w:before="67"/>
              <w:rPr>
                <w:sz w:val="24"/>
              </w:rPr>
            </w:pPr>
            <w:r>
              <w:rPr>
                <w:sz w:val="24"/>
              </w:rPr>
              <w:t>D-Sorbitol</w:t>
            </w:r>
          </w:p>
        </w:tc>
        <w:tc>
          <w:tcPr>
            <w:tcW w:w="1835" w:type="dxa"/>
          </w:tcPr>
          <w:p w:rsidR="00FF1A7E" w:rsidRDefault="00FF1A7E" w:rsidP="00FF1A7E">
            <w:pPr>
              <w:pStyle w:val="TableParagraph"/>
              <w:spacing w:before="67"/>
              <w:ind w:left="523"/>
              <w:rPr>
                <w:sz w:val="24"/>
              </w:rPr>
            </w:pPr>
            <w:r>
              <w:rPr>
                <w:sz w:val="24"/>
              </w:rPr>
              <w:t>0,72%</w:t>
            </w:r>
          </w:p>
        </w:tc>
      </w:tr>
      <w:tr w:rsidR="00FF1A7E">
        <w:trPr>
          <w:trHeight w:val="417"/>
        </w:trPr>
        <w:tc>
          <w:tcPr>
            <w:tcW w:w="4900" w:type="dxa"/>
          </w:tcPr>
          <w:p w:rsidR="00FF1A7E" w:rsidRDefault="00FF1A7E" w:rsidP="00FF1A7E">
            <w:pPr>
              <w:pStyle w:val="TableParagraph"/>
              <w:spacing w:before="65"/>
              <w:rPr>
                <w:sz w:val="24"/>
              </w:rPr>
            </w:pPr>
            <w:r>
              <w:rPr>
                <w:sz w:val="24"/>
              </w:rPr>
              <w:t>L-Sodium glutamate</w:t>
            </w:r>
          </w:p>
        </w:tc>
        <w:tc>
          <w:tcPr>
            <w:tcW w:w="1835" w:type="dxa"/>
          </w:tcPr>
          <w:p w:rsidR="00FF1A7E" w:rsidRDefault="00FF1A7E" w:rsidP="00FF1A7E">
            <w:pPr>
              <w:pStyle w:val="TableParagraph"/>
              <w:spacing w:before="65"/>
              <w:ind w:left="523"/>
              <w:rPr>
                <w:sz w:val="24"/>
              </w:rPr>
            </w:pPr>
            <w:r>
              <w:rPr>
                <w:sz w:val="24"/>
              </w:rPr>
              <w:t>0,4%</w:t>
            </w:r>
          </w:p>
        </w:tc>
      </w:tr>
      <w:tr w:rsidR="00FF1A7E">
        <w:trPr>
          <w:trHeight w:val="420"/>
        </w:trPr>
        <w:tc>
          <w:tcPr>
            <w:tcW w:w="4900" w:type="dxa"/>
          </w:tcPr>
          <w:p w:rsidR="00FF1A7E" w:rsidRDefault="00FF1A7E" w:rsidP="00FF1A7E">
            <w:pPr>
              <w:pStyle w:val="TableParagraph"/>
              <w:spacing w:before="65"/>
              <w:rPr>
                <w:sz w:val="24"/>
              </w:rPr>
            </w:pPr>
            <w:r>
              <w:rPr>
                <w:sz w:val="24"/>
              </w:rPr>
              <w:t>Hydrolized Gelatin</w:t>
            </w:r>
          </w:p>
        </w:tc>
        <w:tc>
          <w:tcPr>
            <w:tcW w:w="1835" w:type="dxa"/>
          </w:tcPr>
          <w:p w:rsidR="00FF1A7E" w:rsidRDefault="00FF1A7E" w:rsidP="00FF1A7E">
            <w:pPr>
              <w:pStyle w:val="TableParagraph"/>
              <w:spacing w:before="65"/>
              <w:ind w:left="523"/>
              <w:rPr>
                <w:sz w:val="24"/>
              </w:rPr>
            </w:pPr>
            <w:r>
              <w:rPr>
                <w:sz w:val="24"/>
              </w:rPr>
              <w:t>0,36%</w:t>
            </w:r>
          </w:p>
        </w:tc>
      </w:tr>
      <w:tr w:rsidR="00FF1A7E">
        <w:trPr>
          <w:trHeight w:val="702"/>
        </w:trPr>
        <w:tc>
          <w:tcPr>
            <w:tcW w:w="4900" w:type="dxa"/>
          </w:tcPr>
          <w:p w:rsidR="00FF1A7E" w:rsidRDefault="00FF1A7E" w:rsidP="00FF1A7E">
            <w:pPr>
              <w:pStyle w:val="TableParagraph"/>
              <w:spacing w:before="13" w:line="348" w:lineRule="exact"/>
              <w:ind w:right="2220"/>
              <w:rPr>
                <w:sz w:val="24"/>
              </w:rPr>
            </w:pPr>
            <w:r>
              <w:rPr>
                <w:i/>
                <w:sz w:val="24"/>
                <w:u w:val="single"/>
              </w:rPr>
              <w:t>Kháng sinh</w:t>
            </w:r>
            <w:r>
              <w:rPr>
                <w:sz w:val="24"/>
              </w:rPr>
              <w:t>: Erythromycin</w:t>
            </w:r>
          </w:p>
        </w:tc>
        <w:tc>
          <w:tcPr>
            <w:tcW w:w="1835" w:type="dxa"/>
          </w:tcPr>
          <w:p w:rsidR="00FF1A7E" w:rsidRDefault="00CA4507" w:rsidP="00FF1A7E">
            <w:pPr>
              <w:pStyle w:val="TableParagraph"/>
              <w:spacing w:before="282"/>
              <w:ind w:left="523"/>
              <w:rPr>
                <w:sz w:val="24"/>
              </w:rPr>
            </w:pPr>
            <w:r>
              <w:rPr>
                <w:sz w:val="24"/>
              </w:rPr>
              <w:t>≤ 12,5</w:t>
            </w:r>
            <w:r w:rsidR="00FF1A7E">
              <w:rPr>
                <w:rFonts w:ascii="Symbol" w:hAnsi="Symbol"/>
                <w:sz w:val="26"/>
              </w:rPr>
              <w:t></w:t>
            </w:r>
            <w:r w:rsidR="00FF1A7E">
              <w:rPr>
                <w:sz w:val="24"/>
              </w:rPr>
              <w:t>g</w:t>
            </w:r>
          </w:p>
        </w:tc>
      </w:tr>
      <w:tr w:rsidR="00FF1A7E">
        <w:trPr>
          <w:trHeight w:val="322"/>
        </w:trPr>
        <w:tc>
          <w:tcPr>
            <w:tcW w:w="4900" w:type="dxa"/>
          </w:tcPr>
          <w:p w:rsidR="00FF1A7E" w:rsidRDefault="00FF1A7E" w:rsidP="00FF1A7E">
            <w:pPr>
              <w:pStyle w:val="TableParagraph"/>
              <w:spacing w:before="43" w:line="259" w:lineRule="exact"/>
              <w:rPr>
                <w:sz w:val="24"/>
              </w:rPr>
            </w:pPr>
            <w:r>
              <w:rPr>
                <w:sz w:val="24"/>
              </w:rPr>
              <w:t>Kanamycin</w:t>
            </w:r>
          </w:p>
        </w:tc>
        <w:tc>
          <w:tcPr>
            <w:tcW w:w="1835" w:type="dxa"/>
          </w:tcPr>
          <w:p w:rsidR="00FF1A7E" w:rsidRDefault="00CA4507" w:rsidP="00FF1A7E">
            <w:pPr>
              <w:pStyle w:val="TableParagraph"/>
              <w:spacing w:before="3" w:line="298" w:lineRule="exact"/>
              <w:ind w:left="523"/>
              <w:rPr>
                <w:sz w:val="24"/>
              </w:rPr>
            </w:pPr>
            <w:r>
              <w:rPr>
                <w:sz w:val="24"/>
              </w:rPr>
              <w:t>≤ 12,5</w:t>
            </w:r>
            <w:r w:rsidR="00FF1A7E">
              <w:rPr>
                <w:rFonts w:ascii="Symbol" w:hAnsi="Symbol"/>
                <w:sz w:val="26"/>
              </w:rPr>
              <w:t></w:t>
            </w:r>
            <w:r w:rsidR="00FF1A7E">
              <w:rPr>
                <w:sz w:val="24"/>
              </w:rPr>
              <w:t>g</w:t>
            </w:r>
          </w:p>
        </w:tc>
      </w:tr>
    </w:tbl>
    <w:p w:rsidR="00760D1C" w:rsidRDefault="00760D1C">
      <w:pPr>
        <w:pStyle w:val="BodyText"/>
        <w:spacing w:before="0"/>
        <w:ind w:left="0"/>
        <w:rPr>
          <w:b/>
          <w:sz w:val="26"/>
        </w:rPr>
      </w:pPr>
    </w:p>
    <w:p w:rsidR="00D37A7D" w:rsidRPr="00D37A7D" w:rsidRDefault="00D37A7D">
      <w:pPr>
        <w:spacing w:before="171"/>
        <w:ind w:left="320"/>
        <w:jc w:val="both"/>
        <w:rPr>
          <w:b/>
          <w:sz w:val="24"/>
          <w:lang w:val="en-US"/>
        </w:rPr>
      </w:pPr>
      <w:r w:rsidRPr="00282E9D">
        <w:rPr>
          <w:b/>
          <w:sz w:val="24"/>
          <w:lang w:val="en-US"/>
        </w:rPr>
        <w:t xml:space="preserve">DẠNG BÀO CHẾ: </w:t>
      </w:r>
      <w:r w:rsidRPr="00282E9D">
        <w:rPr>
          <w:sz w:val="24"/>
          <w:lang w:val="en-US"/>
        </w:rPr>
        <w:t>Bột đông khô pha tiêm</w:t>
      </w:r>
      <w:r>
        <w:rPr>
          <w:b/>
          <w:sz w:val="24"/>
          <w:lang w:val="en-US"/>
        </w:rPr>
        <w:t xml:space="preserve"> </w:t>
      </w:r>
    </w:p>
    <w:p w:rsidR="00760D1C" w:rsidRDefault="00A14799">
      <w:pPr>
        <w:spacing w:before="171"/>
        <w:ind w:left="320"/>
        <w:jc w:val="both"/>
        <w:rPr>
          <w:b/>
          <w:sz w:val="24"/>
        </w:rPr>
      </w:pPr>
      <w:r>
        <w:rPr>
          <w:b/>
          <w:sz w:val="24"/>
        </w:rPr>
        <w:t>CHỈ ĐỊNH</w:t>
      </w:r>
    </w:p>
    <w:p w:rsidR="00760D1C" w:rsidRDefault="00CA4507">
      <w:pPr>
        <w:pStyle w:val="BodyText"/>
        <w:spacing w:before="118"/>
        <w:ind w:left="579"/>
      </w:pPr>
      <w:r>
        <w:t xml:space="preserve">Vắc xin </w:t>
      </w:r>
      <w:r w:rsidR="00A14799">
        <w:t>được chỉ định để gây mi</w:t>
      </w:r>
      <w:r>
        <w:t>ễn dịch chủ động phòng bệnh sởi và bệnh rubella cho đối tượng từ 12 tháng tuổi trở lên.</w:t>
      </w:r>
    </w:p>
    <w:p w:rsidR="00760D1C" w:rsidRDefault="00A14799">
      <w:pPr>
        <w:pStyle w:val="Heading1"/>
        <w:spacing w:before="76"/>
      </w:pPr>
      <w:r>
        <w:t>CHỐNG CHỈ ĐỊNH</w:t>
      </w:r>
    </w:p>
    <w:p w:rsidR="00760D1C" w:rsidRDefault="00A14799">
      <w:pPr>
        <w:pStyle w:val="ListParagraph"/>
        <w:numPr>
          <w:ilvl w:val="0"/>
          <w:numId w:val="2"/>
        </w:numPr>
        <w:tabs>
          <w:tab w:val="left" w:pos="952"/>
        </w:tabs>
        <w:spacing w:before="133"/>
        <w:rPr>
          <w:sz w:val="24"/>
        </w:rPr>
      </w:pPr>
      <w:r>
        <w:rPr>
          <w:spacing w:val="-6"/>
          <w:sz w:val="24"/>
        </w:rPr>
        <w:t>Trường</w:t>
      </w:r>
      <w:r>
        <w:rPr>
          <w:spacing w:val="-22"/>
          <w:sz w:val="24"/>
        </w:rPr>
        <w:t xml:space="preserve"> </w:t>
      </w:r>
      <w:r>
        <w:rPr>
          <w:spacing w:val="-4"/>
          <w:sz w:val="24"/>
        </w:rPr>
        <w:t>hợp</w:t>
      </w:r>
      <w:r>
        <w:rPr>
          <w:spacing w:val="-17"/>
          <w:sz w:val="24"/>
        </w:rPr>
        <w:t xml:space="preserve"> </w:t>
      </w:r>
      <w:r>
        <w:rPr>
          <w:spacing w:val="-3"/>
          <w:sz w:val="24"/>
        </w:rPr>
        <w:t>mẫn</w:t>
      </w:r>
      <w:r>
        <w:rPr>
          <w:spacing w:val="-15"/>
          <w:sz w:val="24"/>
        </w:rPr>
        <w:t xml:space="preserve"> </w:t>
      </w:r>
      <w:r>
        <w:rPr>
          <w:spacing w:val="-4"/>
          <w:sz w:val="24"/>
        </w:rPr>
        <w:t>cảm</w:t>
      </w:r>
      <w:r>
        <w:rPr>
          <w:spacing w:val="-17"/>
          <w:sz w:val="24"/>
        </w:rPr>
        <w:t xml:space="preserve"> </w:t>
      </w:r>
      <w:r>
        <w:rPr>
          <w:spacing w:val="-4"/>
          <w:sz w:val="24"/>
        </w:rPr>
        <w:t>với</w:t>
      </w:r>
      <w:r>
        <w:rPr>
          <w:spacing w:val="-14"/>
          <w:sz w:val="24"/>
        </w:rPr>
        <w:t xml:space="preserve"> </w:t>
      </w:r>
      <w:r>
        <w:rPr>
          <w:spacing w:val="-4"/>
          <w:sz w:val="24"/>
        </w:rPr>
        <w:t>bất</w:t>
      </w:r>
      <w:r>
        <w:rPr>
          <w:spacing w:val="-16"/>
          <w:sz w:val="24"/>
        </w:rPr>
        <w:t xml:space="preserve"> </w:t>
      </w:r>
      <w:r>
        <w:rPr>
          <w:sz w:val="24"/>
        </w:rPr>
        <w:t>cứ</w:t>
      </w:r>
      <w:r>
        <w:rPr>
          <w:spacing w:val="-15"/>
          <w:sz w:val="24"/>
        </w:rPr>
        <w:t xml:space="preserve"> </w:t>
      </w:r>
      <w:r>
        <w:rPr>
          <w:spacing w:val="-6"/>
          <w:sz w:val="24"/>
        </w:rPr>
        <w:t>thành</w:t>
      </w:r>
      <w:r>
        <w:rPr>
          <w:spacing w:val="-19"/>
          <w:sz w:val="24"/>
        </w:rPr>
        <w:t xml:space="preserve"> </w:t>
      </w:r>
      <w:r>
        <w:rPr>
          <w:spacing w:val="-4"/>
          <w:sz w:val="24"/>
        </w:rPr>
        <w:t>phần</w:t>
      </w:r>
      <w:r>
        <w:rPr>
          <w:spacing w:val="-17"/>
          <w:sz w:val="24"/>
        </w:rPr>
        <w:t xml:space="preserve"> </w:t>
      </w:r>
      <w:r>
        <w:rPr>
          <w:spacing w:val="-4"/>
          <w:sz w:val="24"/>
        </w:rPr>
        <w:t>nào</w:t>
      </w:r>
      <w:r>
        <w:rPr>
          <w:spacing w:val="-15"/>
          <w:sz w:val="24"/>
        </w:rPr>
        <w:t xml:space="preserve"> </w:t>
      </w:r>
      <w:r>
        <w:rPr>
          <w:spacing w:val="-4"/>
          <w:sz w:val="24"/>
        </w:rPr>
        <w:t>của</w:t>
      </w:r>
      <w:r>
        <w:rPr>
          <w:spacing w:val="-12"/>
          <w:sz w:val="24"/>
        </w:rPr>
        <w:t xml:space="preserve"> </w:t>
      </w:r>
      <w:r>
        <w:rPr>
          <w:spacing w:val="-4"/>
          <w:sz w:val="24"/>
        </w:rPr>
        <w:t>vắc</w:t>
      </w:r>
      <w:r>
        <w:rPr>
          <w:spacing w:val="-18"/>
          <w:sz w:val="24"/>
        </w:rPr>
        <w:t xml:space="preserve"> </w:t>
      </w:r>
      <w:r>
        <w:rPr>
          <w:spacing w:val="-4"/>
          <w:sz w:val="24"/>
        </w:rPr>
        <w:t>xin.</w:t>
      </w:r>
    </w:p>
    <w:p w:rsidR="00760D1C" w:rsidRDefault="00A14799">
      <w:pPr>
        <w:pStyle w:val="ListParagraph"/>
        <w:numPr>
          <w:ilvl w:val="0"/>
          <w:numId w:val="2"/>
        </w:numPr>
        <w:tabs>
          <w:tab w:val="left" w:pos="952"/>
        </w:tabs>
        <w:rPr>
          <w:sz w:val="24"/>
        </w:rPr>
      </w:pPr>
      <w:r>
        <w:rPr>
          <w:spacing w:val="-3"/>
          <w:sz w:val="24"/>
        </w:rPr>
        <w:t xml:space="preserve">Phụ </w:t>
      </w:r>
      <w:r>
        <w:rPr>
          <w:sz w:val="24"/>
        </w:rPr>
        <w:t>nữ</w:t>
      </w:r>
      <w:r>
        <w:rPr>
          <w:spacing w:val="-14"/>
          <w:sz w:val="24"/>
        </w:rPr>
        <w:t xml:space="preserve"> </w:t>
      </w:r>
      <w:r>
        <w:rPr>
          <w:sz w:val="24"/>
        </w:rPr>
        <w:t>có</w:t>
      </w:r>
      <w:r w:rsidR="00361E5C">
        <w:rPr>
          <w:sz w:val="24"/>
          <w:lang w:val="en-US"/>
        </w:rPr>
        <w:t xml:space="preserve"> </w:t>
      </w:r>
      <w:r>
        <w:rPr>
          <w:sz w:val="24"/>
        </w:rPr>
        <w:t>thai.</w:t>
      </w:r>
    </w:p>
    <w:p w:rsidR="00760D1C" w:rsidRDefault="00A14799">
      <w:pPr>
        <w:pStyle w:val="ListParagraph"/>
        <w:numPr>
          <w:ilvl w:val="0"/>
          <w:numId w:val="2"/>
        </w:numPr>
        <w:tabs>
          <w:tab w:val="left" w:pos="952"/>
        </w:tabs>
        <w:spacing w:line="309" w:lineRule="auto"/>
        <w:ind w:right="1066"/>
        <w:rPr>
          <w:sz w:val="24"/>
        </w:rPr>
      </w:pPr>
      <w:r>
        <w:rPr>
          <w:spacing w:val="-6"/>
          <w:sz w:val="24"/>
        </w:rPr>
        <w:t>Trường</w:t>
      </w:r>
      <w:r>
        <w:rPr>
          <w:spacing w:val="-22"/>
          <w:sz w:val="24"/>
        </w:rPr>
        <w:t xml:space="preserve"> </w:t>
      </w:r>
      <w:r>
        <w:rPr>
          <w:spacing w:val="-3"/>
          <w:sz w:val="24"/>
        </w:rPr>
        <w:t>hợp</w:t>
      </w:r>
      <w:r>
        <w:rPr>
          <w:spacing w:val="-16"/>
          <w:sz w:val="24"/>
        </w:rPr>
        <w:t xml:space="preserve"> </w:t>
      </w:r>
      <w:r>
        <w:rPr>
          <w:sz w:val="24"/>
        </w:rPr>
        <w:t>bị</w:t>
      </w:r>
      <w:r>
        <w:rPr>
          <w:spacing w:val="-13"/>
          <w:sz w:val="24"/>
        </w:rPr>
        <w:t xml:space="preserve"> </w:t>
      </w:r>
      <w:r>
        <w:rPr>
          <w:spacing w:val="-6"/>
          <w:sz w:val="24"/>
        </w:rPr>
        <w:t>nhiễm</w:t>
      </w:r>
      <w:r>
        <w:rPr>
          <w:spacing w:val="-18"/>
          <w:sz w:val="24"/>
        </w:rPr>
        <w:t xml:space="preserve"> </w:t>
      </w:r>
      <w:r>
        <w:rPr>
          <w:spacing w:val="-4"/>
          <w:sz w:val="24"/>
        </w:rPr>
        <w:t>trùng</w:t>
      </w:r>
      <w:r>
        <w:rPr>
          <w:spacing w:val="-16"/>
          <w:sz w:val="24"/>
        </w:rPr>
        <w:t xml:space="preserve"> </w:t>
      </w:r>
      <w:r>
        <w:rPr>
          <w:spacing w:val="-4"/>
          <w:sz w:val="24"/>
        </w:rPr>
        <w:t>cấp</w:t>
      </w:r>
      <w:r>
        <w:rPr>
          <w:spacing w:val="-16"/>
          <w:sz w:val="24"/>
        </w:rPr>
        <w:t xml:space="preserve"> </w:t>
      </w:r>
      <w:r>
        <w:rPr>
          <w:spacing w:val="-4"/>
          <w:sz w:val="24"/>
        </w:rPr>
        <w:t>tính</w:t>
      </w:r>
      <w:r>
        <w:rPr>
          <w:spacing w:val="-14"/>
          <w:sz w:val="24"/>
        </w:rPr>
        <w:t xml:space="preserve"> </w:t>
      </w:r>
      <w:r>
        <w:rPr>
          <w:spacing w:val="-5"/>
          <w:sz w:val="24"/>
        </w:rPr>
        <w:t>đường</w:t>
      </w:r>
      <w:r>
        <w:rPr>
          <w:spacing w:val="-22"/>
          <w:sz w:val="24"/>
        </w:rPr>
        <w:t xml:space="preserve"> </w:t>
      </w:r>
      <w:r>
        <w:rPr>
          <w:sz w:val="24"/>
        </w:rPr>
        <w:t>hô</w:t>
      </w:r>
      <w:r>
        <w:rPr>
          <w:spacing w:val="-14"/>
          <w:sz w:val="24"/>
        </w:rPr>
        <w:t xml:space="preserve"> </w:t>
      </w:r>
      <w:r>
        <w:rPr>
          <w:spacing w:val="-4"/>
          <w:sz w:val="24"/>
        </w:rPr>
        <w:t>hấp,</w:t>
      </w:r>
      <w:r>
        <w:rPr>
          <w:spacing w:val="-11"/>
          <w:sz w:val="24"/>
        </w:rPr>
        <w:t xml:space="preserve"> </w:t>
      </w:r>
      <w:r>
        <w:rPr>
          <w:spacing w:val="-4"/>
          <w:sz w:val="24"/>
        </w:rPr>
        <w:t>mắc</w:t>
      </w:r>
      <w:r>
        <w:rPr>
          <w:spacing w:val="-17"/>
          <w:sz w:val="24"/>
        </w:rPr>
        <w:t xml:space="preserve"> </w:t>
      </w:r>
      <w:r>
        <w:rPr>
          <w:spacing w:val="-4"/>
          <w:sz w:val="24"/>
        </w:rPr>
        <w:t>bệnh</w:t>
      </w:r>
      <w:r>
        <w:rPr>
          <w:spacing w:val="-16"/>
          <w:sz w:val="24"/>
        </w:rPr>
        <w:t xml:space="preserve"> </w:t>
      </w:r>
      <w:r>
        <w:rPr>
          <w:spacing w:val="-4"/>
          <w:sz w:val="24"/>
        </w:rPr>
        <w:t>lao</w:t>
      </w:r>
      <w:r>
        <w:rPr>
          <w:spacing w:val="-14"/>
          <w:sz w:val="24"/>
        </w:rPr>
        <w:t xml:space="preserve"> </w:t>
      </w:r>
      <w:r>
        <w:rPr>
          <w:spacing w:val="-4"/>
          <w:sz w:val="24"/>
        </w:rPr>
        <w:t>tiến</w:t>
      </w:r>
      <w:r>
        <w:rPr>
          <w:spacing w:val="-19"/>
          <w:sz w:val="24"/>
        </w:rPr>
        <w:t xml:space="preserve"> </w:t>
      </w:r>
      <w:r>
        <w:rPr>
          <w:spacing w:val="-5"/>
          <w:sz w:val="24"/>
        </w:rPr>
        <w:t>triển</w:t>
      </w:r>
      <w:r>
        <w:rPr>
          <w:spacing w:val="-16"/>
          <w:sz w:val="24"/>
        </w:rPr>
        <w:t xml:space="preserve"> </w:t>
      </w:r>
      <w:r>
        <w:rPr>
          <w:spacing w:val="-4"/>
          <w:sz w:val="24"/>
        </w:rPr>
        <w:t>chưa</w:t>
      </w:r>
      <w:r>
        <w:rPr>
          <w:spacing w:val="-17"/>
          <w:sz w:val="24"/>
        </w:rPr>
        <w:t xml:space="preserve"> </w:t>
      </w:r>
      <w:r>
        <w:rPr>
          <w:spacing w:val="-4"/>
          <w:sz w:val="24"/>
        </w:rPr>
        <w:t xml:space="preserve">được </w:t>
      </w:r>
      <w:r>
        <w:rPr>
          <w:spacing w:val="-6"/>
          <w:sz w:val="24"/>
        </w:rPr>
        <w:t xml:space="preserve">điều </w:t>
      </w:r>
      <w:r>
        <w:rPr>
          <w:spacing w:val="-4"/>
          <w:sz w:val="24"/>
        </w:rPr>
        <w:t xml:space="preserve">trị </w:t>
      </w:r>
      <w:r>
        <w:rPr>
          <w:sz w:val="24"/>
        </w:rPr>
        <w:t>hay suy giảm miễn</w:t>
      </w:r>
      <w:r>
        <w:rPr>
          <w:spacing w:val="-25"/>
          <w:sz w:val="24"/>
        </w:rPr>
        <w:t xml:space="preserve"> </w:t>
      </w:r>
      <w:r>
        <w:rPr>
          <w:sz w:val="24"/>
        </w:rPr>
        <w:t>dịch.</w:t>
      </w:r>
    </w:p>
    <w:p w:rsidR="00760D1C" w:rsidRDefault="00A14799">
      <w:pPr>
        <w:pStyle w:val="ListParagraph"/>
        <w:numPr>
          <w:ilvl w:val="0"/>
          <w:numId w:val="2"/>
        </w:numPr>
        <w:tabs>
          <w:tab w:val="left" w:pos="952"/>
        </w:tabs>
        <w:spacing w:before="65"/>
        <w:rPr>
          <w:sz w:val="24"/>
        </w:rPr>
      </w:pPr>
      <w:r>
        <w:rPr>
          <w:spacing w:val="-6"/>
          <w:sz w:val="24"/>
        </w:rPr>
        <w:t>Người</w:t>
      </w:r>
      <w:r>
        <w:rPr>
          <w:spacing w:val="-15"/>
          <w:sz w:val="24"/>
        </w:rPr>
        <w:t xml:space="preserve"> </w:t>
      </w:r>
      <w:r>
        <w:rPr>
          <w:sz w:val="24"/>
        </w:rPr>
        <w:t>bị</w:t>
      </w:r>
      <w:r>
        <w:rPr>
          <w:spacing w:val="-10"/>
          <w:sz w:val="24"/>
        </w:rPr>
        <w:t xml:space="preserve"> </w:t>
      </w:r>
      <w:r>
        <w:rPr>
          <w:spacing w:val="-4"/>
          <w:sz w:val="24"/>
        </w:rPr>
        <w:t>bệnh</w:t>
      </w:r>
      <w:r>
        <w:rPr>
          <w:spacing w:val="-9"/>
          <w:sz w:val="24"/>
        </w:rPr>
        <w:t xml:space="preserve"> </w:t>
      </w:r>
      <w:r>
        <w:rPr>
          <w:sz w:val="24"/>
        </w:rPr>
        <w:t>ác</w:t>
      </w:r>
      <w:r>
        <w:rPr>
          <w:spacing w:val="-37"/>
          <w:sz w:val="24"/>
        </w:rPr>
        <w:t xml:space="preserve"> </w:t>
      </w:r>
      <w:r>
        <w:rPr>
          <w:spacing w:val="-4"/>
          <w:sz w:val="24"/>
        </w:rPr>
        <w:t>tính.</w:t>
      </w:r>
    </w:p>
    <w:p w:rsidR="00760D1C" w:rsidRDefault="00A14799">
      <w:pPr>
        <w:pStyle w:val="Heading1"/>
        <w:spacing w:before="153"/>
      </w:pPr>
      <w:r>
        <w:t>CÁCH DÙNG</w:t>
      </w:r>
    </w:p>
    <w:p w:rsidR="004823D8" w:rsidRPr="004823D8" w:rsidRDefault="00A14799">
      <w:pPr>
        <w:spacing w:before="145" w:line="355" w:lineRule="auto"/>
        <w:ind w:left="320" w:right="1595"/>
        <w:rPr>
          <w:b/>
          <w:spacing w:val="-46"/>
          <w:sz w:val="24"/>
          <w:lang w:val="en-US"/>
        </w:rPr>
      </w:pPr>
      <w:r>
        <w:rPr>
          <w:b/>
          <w:sz w:val="24"/>
        </w:rPr>
        <w:t>Đ</w:t>
      </w:r>
      <w:r w:rsidR="004823D8">
        <w:rPr>
          <w:b/>
          <w:sz w:val="24"/>
          <w:lang w:val="en-US"/>
        </w:rPr>
        <w:t>ường</w:t>
      </w:r>
      <w:r>
        <w:rPr>
          <w:b/>
          <w:spacing w:val="-18"/>
          <w:sz w:val="24"/>
        </w:rPr>
        <w:t xml:space="preserve"> </w:t>
      </w:r>
      <w:r>
        <w:rPr>
          <w:b/>
          <w:sz w:val="24"/>
        </w:rPr>
        <w:t>tiêm:</w:t>
      </w:r>
      <w:r>
        <w:rPr>
          <w:b/>
          <w:spacing w:val="-19"/>
          <w:sz w:val="24"/>
        </w:rPr>
        <w:t xml:space="preserve"> </w:t>
      </w:r>
      <w:r>
        <w:rPr>
          <w:b/>
          <w:sz w:val="24"/>
        </w:rPr>
        <w:t>Vắc</w:t>
      </w:r>
      <w:r>
        <w:rPr>
          <w:b/>
          <w:spacing w:val="-24"/>
          <w:sz w:val="24"/>
        </w:rPr>
        <w:t xml:space="preserve"> </w:t>
      </w:r>
      <w:r>
        <w:rPr>
          <w:b/>
          <w:spacing w:val="-4"/>
          <w:sz w:val="24"/>
        </w:rPr>
        <w:t>xin</w:t>
      </w:r>
      <w:r>
        <w:rPr>
          <w:b/>
          <w:spacing w:val="-25"/>
          <w:sz w:val="24"/>
        </w:rPr>
        <w:t xml:space="preserve"> </w:t>
      </w:r>
      <w:r>
        <w:rPr>
          <w:b/>
          <w:spacing w:val="-4"/>
          <w:sz w:val="24"/>
        </w:rPr>
        <w:t>chỉ</w:t>
      </w:r>
      <w:r>
        <w:rPr>
          <w:b/>
          <w:spacing w:val="-27"/>
          <w:sz w:val="24"/>
        </w:rPr>
        <w:t xml:space="preserve"> </w:t>
      </w:r>
      <w:r>
        <w:rPr>
          <w:b/>
          <w:spacing w:val="-3"/>
          <w:sz w:val="24"/>
        </w:rPr>
        <w:t>đ</w:t>
      </w:r>
      <w:r w:rsidR="004823D8">
        <w:rPr>
          <w:b/>
          <w:spacing w:val="-3"/>
          <w:sz w:val="24"/>
          <w:lang w:val="en-US"/>
        </w:rPr>
        <w:t>ượ</w:t>
      </w:r>
      <w:r>
        <w:rPr>
          <w:b/>
          <w:spacing w:val="-3"/>
          <w:sz w:val="24"/>
        </w:rPr>
        <w:t>c</w:t>
      </w:r>
      <w:r>
        <w:rPr>
          <w:b/>
          <w:spacing w:val="-25"/>
          <w:sz w:val="24"/>
        </w:rPr>
        <w:t xml:space="preserve"> </w:t>
      </w:r>
      <w:r>
        <w:rPr>
          <w:b/>
          <w:spacing w:val="-3"/>
          <w:sz w:val="24"/>
        </w:rPr>
        <w:t>tiêm</w:t>
      </w:r>
      <w:r>
        <w:rPr>
          <w:b/>
          <w:spacing w:val="-28"/>
          <w:sz w:val="24"/>
        </w:rPr>
        <w:t xml:space="preserve"> </w:t>
      </w:r>
      <w:r>
        <w:rPr>
          <w:b/>
          <w:spacing w:val="-4"/>
          <w:sz w:val="24"/>
        </w:rPr>
        <w:t>d</w:t>
      </w:r>
      <w:r w:rsidR="004823D8">
        <w:rPr>
          <w:b/>
          <w:spacing w:val="-4"/>
          <w:sz w:val="24"/>
          <w:lang w:val="en-US"/>
        </w:rPr>
        <w:t>ướ</w:t>
      </w:r>
      <w:r>
        <w:rPr>
          <w:b/>
          <w:spacing w:val="-4"/>
          <w:sz w:val="24"/>
        </w:rPr>
        <w:t>i</w:t>
      </w:r>
      <w:r>
        <w:rPr>
          <w:b/>
          <w:spacing w:val="-27"/>
          <w:sz w:val="24"/>
        </w:rPr>
        <w:t xml:space="preserve"> </w:t>
      </w:r>
      <w:r>
        <w:rPr>
          <w:b/>
          <w:sz w:val="24"/>
        </w:rPr>
        <w:t>da.</w:t>
      </w:r>
      <w:r>
        <w:rPr>
          <w:b/>
          <w:spacing w:val="-24"/>
          <w:sz w:val="24"/>
        </w:rPr>
        <w:t xml:space="preserve"> </w:t>
      </w:r>
      <w:r>
        <w:rPr>
          <w:b/>
          <w:spacing w:val="-4"/>
          <w:sz w:val="24"/>
        </w:rPr>
        <w:t>Không</w:t>
      </w:r>
      <w:r>
        <w:rPr>
          <w:b/>
          <w:spacing w:val="-28"/>
          <w:sz w:val="24"/>
        </w:rPr>
        <w:t xml:space="preserve"> </w:t>
      </w:r>
      <w:r>
        <w:rPr>
          <w:b/>
          <w:spacing w:val="-3"/>
          <w:sz w:val="24"/>
        </w:rPr>
        <w:t>đ</w:t>
      </w:r>
      <w:r w:rsidR="004823D8">
        <w:rPr>
          <w:b/>
          <w:spacing w:val="-3"/>
          <w:sz w:val="24"/>
          <w:lang w:val="en-US"/>
        </w:rPr>
        <w:t xml:space="preserve">ược </w:t>
      </w:r>
      <w:r>
        <w:rPr>
          <w:b/>
          <w:spacing w:val="-3"/>
          <w:sz w:val="24"/>
        </w:rPr>
        <w:t>tiêm</w:t>
      </w:r>
      <w:r>
        <w:rPr>
          <w:b/>
          <w:spacing w:val="-28"/>
          <w:sz w:val="24"/>
        </w:rPr>
        <w:t xml:space="preserve"> </w:t>
      </w:r>
      <w:r>
        <w:rPr>
          <w:b/>
          <w:spacing w:val="-4"/>
          <w:sz w:val="24"/>
        </w:rPr>
        <w:t>tĩnh</w:t>
      </w:r>
      <w:r>
        <w:rPr>
          <w:b/>
          <w:spacing w:val="-20"/>
          <w:sz w:val="24"/>
        </w:rPr>
        <w:t xml:space="preserve"> </w:t>
      </w:r>
      <w:r w:rsidR="004823D8">
        <w:rPr>
          <w:b/>
          <w:spacing w:val="-46"/>
          <w:sz w:val="24"/>
        </w:rPr>
        <w:t xml:space="preserve">mạc </w:t>
      </w:r>
      <w:r w:rsidR="004823D8">
        <w:rPr>
          <w:b/>
          <w:spacing w:val="-46"/>
          <w:sz w:val="24"/>
          <w:lang w:val="en-US"/>
        </w:rPr>
        <w:t>h</w:t>
      </w:r>
    </w:p>
    <w:p w:rsidR="00760D1C" w:rsidRDefault="00A14799">
      <w:pPr>
        <w:spacing w:before="145" w:line="355" w:lineRule="auto"/>
        <w:ind w:left="320" w:right="1595"/>
        <w:rPr>
          <w:sz w:val="24"/>
        </w:rPr>
      </w:pPr>
      <w:r>
        <w:rPr>
          <w:b/>
          <w:sz w:val="24"/>
        </w:rPr>
        <w:lastRenderedPageBreak/>
        <w:t>Liều tiêm</w:t>
      </w:r>
      <w:r>
        <w:rPr>
          <w:sz w:val="24"/>
        </w:rPr>
        <w:t>:</w:t>
      </w:r>
      <w:r>
        <w:rPr>
          <w:spacing w:val="-1"/>
          <w:sz w:val="24"/>
        </w:rPr>
        <w:t xml:space="preserve"> </w:t>
      </w:r>
      <w:r>
        <w:rPr>
          <w:sz w:val="24"/>
        </w:rPr>
        <w:t>0,5ml/liều.</w:t>
      </w:r>
    </w:p>
    <w:p w:rsidR="00760D1C" w:rsidRDefault="00A14799">
      <w:pPr>
        <w:pStyle w:val="BodyText"/>
        <w:spacing w:before="11" w:line="312" w:lineRule="auto"/>
        <w:ind w:right="811"/>
      </w:pPr>
      <w:r>
        <w:rPr>
          <w:b/>
        </w:rPr>
        <w:t>Lịch tiêm</w:t>
      </w:r>
      <w:r w:rsidR="00662DC3">
        <w:rPr>
          <w:b/>
          <w:lang w:val="en-US"/>
        </w:rPr>
        <w:t xml:space="preserve"> chủng mở rộng</w:t>
      </w:r>
      <w:r>
        <w:rPr>
          <w:b/>
        </w:rPr>
        <w:t>:</w:t>
      </w:r>
      <w:r>
        <w:rPr>
          <w:b/>
          <w:spacing w:val="2"/>
        </w:rPr>
        <w:t xml:space="preserve"> </w:t>
      </w:r>
      <w:r w:rsidR="00361E5C">
        <w:rPr>
          <w:spacing w:val="-6"/>
          <w:lang w:val="en-US"/>
        </w:rPr>
        <w:t>Tiêm cho đối tượng từ 12 tháng tuổi trở lên</w:t>
      </w:r>
      <w:r>
        <w:rPr>
          <w:spacing w:val="-4"/>
        </w:rPr>
        <w:t>.</w:t>
      </w:r>
    </w:p>
    <w:p w:rsidR="00760D1C" w:rsidRDefault="00A14799">
      <w:pPr>
        <w:pStyle w:val="BodyText"/>
        <w:spacing w:before="56"/>
      </w:pPr>
      <w:r>
        <w:rPr>
          <w:b/>
        </w:rPr>
        <w:t xml:space="preserve">Cách tiêm: </w:t>
      </w:r>
    </w:p>
    <w:p w:rsidR="00662DC3" w:rsidRPr="00662DC3" w:rsidRDefault="00662DC3">
      <w:pPr>
        <w:pStyle w:val="ListParagraph"/>
        <w:numPr>
          <w:ilvl w:val="0"/>
          <w:numId w:val="2"/>
        </w:numPr>
        <w:tabs>
          <w:tab w:val="left" w:pos="952"/>
        </w:tabs>
        <w:spacing w:before="119" w:line="312" w:lineRule="auto"/>
        <w:ind w:right="950"/>
        <w:rPr>
          <w:sz w:val="24"/>
        </w:rPr>
      </w:pPr>
      <w:r>
        <w:rPr>
          <w:sz w:val="24"/>
          <w:lang w:val="en-US"/>
        </w:rPr>
        <w:t>Khi hồi chỉnh vắc xi</w:t>
      </w:r>
      <w:r w:rsidR="003B6B6D">
        <w:rPr>
          <w:sz w:val="24"/>
          <w:lang w:val="en-US"/>
        </w:rPr>
        <w:t>n, phải khử trùng nắp lọ và xung</w:t>
      </w:r>
      <w:r>
        <w:rPr>
          <w:sz w:val="24"/>
          <w:lang w:val="en-US"/>
        </w:rPr>
        <w:t xml:space="preserve"> quoanh nắp lọ vắc xin bằng cồn</w:t>
      </w:r>
    </w:p>
    <w:p w:rsidR="00662DC3" w:rsidRPr="00662DC3" w:rsidRDefault="00A14799">
      <w:pPr>
        <w:pStyle w:val="ListParagraph"/>
        <w:numPr>
          <w:ilvl w:val="0"/>
          <w:numId w:val="2"/>
        </w:numPr>
        <w:tabs>
          <w:tab w:val="left" w:pos="952"/>
        </w:tabs>
        <w:spacing w:before="119" w:line="312" w:lineRule="auto"/>
        <w:ind w:right="950"/>
        <w:rPr>
          <w:sz w:val="24"/>
        </w:rPr>
      </w:pPr>
      <w:r>
        <w:rPr>
          <w:spacing w:val="-4"/>
          <w:sz w:val="24"/>
        </w:rPr>
        <w:t>Dùng</w:t>
      </w:r>
      <w:r>
        <w:rPr>
          <w:spacing w:val="-11"/>
          <w:sz w:val="24"/>
        </w:rPr>
        <w:t xml:space="preserve"> </w:t>
      </w:r>
      <w:r>
        <w:rPr>
          <w:spacing w:val="-4"/>
          <w:sz w:val="24"/>
        </w:rPr>
        <w:t>bơm</w:t>
      </w:r>
      <w:r>
        <w:rPr>
          <w:spacing w:val="-9"/>
          <w:sz w:val="24"/>
        </w:rPr>
        <w:t xml:space="preserve"> </w:t>
      </w:r>
      <w:r>
        <w:rPr>
          <w:spacing w:val="-6"/>
          <w:sz w:val="24"/>
        </w:rPr>
        <w:t>tiêm</w:t>
      </w:r>
      <w:r>
        <w:rPr>
          <w:spacing w:val="-12"/>
          <w:sz w:val="24"/>
        </w:rPr>
        <w:t xml:space="preserve"> </w:t>
      </w:r>
      <w:r>
        <w:rPr>
          <w:spacing w:val="-4"/>
          <w:sz w:val="24"/>
        </w:rPr>
        <w:t>10ml</w:t>
      </w:r>
      <w:r>
        <w:rPr>
          <w:spacing w:val="-9"/>
          <w:sz w:val="24"/>
        </w:rPr>
        <w:t xml:space="preserve"> </w:t>
      </w:r>
      <w:r>
        <w:rPr>
          <w:spacing w:val="-4"/>
          <w:sz w:val="24"/>
        </w:rPr>
        <w:t>hút</w:t>
      </w:r>
      <w:r>
        <w:rPr>
          <w:spacing w:val="-8"/>
          <w:sz w:val="24"/>
        </w:rPr>
        <w:t xml:space="preserve"> </w:t>
      </w:r>
      <w:r>
        <w:rPr>
          <w:spacing w:val="-6"/>
          <w:sz w:val="24"/>
        </w:rPr>
        <w:t>5,5ml</w:t>
      </w:r>
      <w:r>
        <w:rPr>
          <w:spacing w:val="-11"/>
          <w:sz w:val="24"/>
        </w:rPr>
        <w:t xml:space="preserve"> </w:t>
      </w:r>
      <w:r>
        <w:rPr>
          <w:spacing w:val="-4"/>
          <w:sz w:val="24"/>
        </w:rPr>
        <w:t>nước</w:t>
      </w:r>
      <w:r>
        <w:rPr>
          <w:spacing w:val="-9"/>
          <w:sz w:val="24"/>
        </w:rPr>
        <w:t xml:space="preserve"> </w:t>
      </w:r>
      <w:r>
        <w:rPr>
          <w:spacing w:val="-4"/>
          <w:sz w:val="24"/>
        </w:rPr>
        <w:t>pha</w:t>
      </w:r>
      <w:r>
        <w:rPr>
          <w:spacing w:val="-10"/>
          <w:sz w:val="24"/>
        </w:rPr>
        <w:t xml:space="preserve"> </w:t>
      </w:r>
      <w:r>
        <w:rPr>
          <w:spacing w:val="-6"/>
          <w:sz w:val="24"/>
        </w:rPr>
        <w:t>tiêm,</w:t>
      </w:r>
      <w:r>
        <w:rPr>
          <w:spacing w:val="-13"/>
          <w:sz w:val="24"/>
        </w:rPr>
        <w:t xml:space="preserve"> </w:t>
      </w:r>
      <w:r>
        <w:rPr>
          <w:spacing w:val="-4"/>
          <w:sz w:val="24"/>
        </w:rPr>
        <w:t>bơm</w:t>
      </w:r>
      <w:r>
        <w:rPr>
          <w:spacing w:val="-6"/>
          <w:sz w:val="24"/>
        </w:rPr>
        <w:t xml:space="preserve"> </w:t>
      </w:r>
      <w:r>
        <w:rPr>
          <w:spacing w:val="-4"/>
          <w:sz w:val="24"/>
        </w:rPr>
        <w:t>vào</w:t>
      </w:r>
      <w:r>
        <w:rPr>
          <w:spacing w:val="-8"/>
          <w:sz w:val="24"/>
        </w:rPr>
        <w:t xml:space="preserve"> </w:t>
      </w:r>
      <w:r>
        <w:rPr>
          <w:sz w:val="24"/>
        </w:rPr>
        <w:t>lọ</w:t>
      </w:r>
      <w:r>
        <w:rPr>
          <w:spacing w:val="-3"/>
          <w:sz w:val="24"/>
        </w:rPr>
        <w:t xml:space="preserve"> </w:t>
      </w:r>
      <w:r>
        <w:rPr>
          <w:spacing w:val="-4"/>
          <w:sz w:val="24"/>
        </w:rPr>
        <w:t>vắc</w:t>
      </w:r>
      <w:r>
        <w:rPr>
          <w:spacing w:val="-9"/>
          <w:sz w:val="24"/>
        </w:rPr>
        <w:t xml:space="preserve"> </w:t>
      </w:r>
      <w:r>
        <w:rPr>
          <w:spacing w:val="-4"/>
          <w:sz w:val="24"/>
        </w:rPr>
        <w:t>xin,</w:t>
      </w:r>
      <w:r>
        <w:rPr>
          <w:spacing w:val="-8"/>
          <w:sz w:val="24"/>
        </w:rPr>
        <w:t xml:space="preserve"> </w:t>
      </w:r>
      <w:r>
        <w:rPr>
          <w:spacing w:val="-4"/>
          <w:sz w:val="24"/>
        </w:rPr>
        <w:t>lắc</w:t>
      </w:r>
      <w:r>
        <w:rPr>
          <w:spacing w:val="-8"/>
          <w:sz w:val="24"/>
        </w:rPr>
        <w:t xml:space="preserve"> </w:t>
      </w:r>
      <w:r>
        <w:rPr>
          <w:spacing w:val="-4"/>
          <w:sz w:val="24"/>
        </w:rPr>
        <w:t>đều</w:t>
      </w:r>
      <w:r w:rsidR="00662DC3">
        <w:rPr>
          <w:spacing w:val="-4"/>
          <w:sz w:val="24"/>
          <w:lang w:val="en-US"/>
        </w:rPr>
        <w:t xml:space="preserve"> cho đến khi vắc xin tan hoàn toàn </w:t>
      </w:r>
      <w:r w:rsidR="00662DC3">
        <w:rPr>
          <w:spacing w:val="-4"/>
          <w:sz w:val="24"/>
        </w:rPr>
        <w:t xml:space="preserve">; </w:t>
      </w:r>
    </w:p>
    <w:p w:rsidR="00760D1C" w:rsidRDefault="00A14799">
      <w:pPr>
        <w:pStyle w:val="ListParagraph"/>
        <w:numPr>
          <w:ilvl w:val="0"/>
          <w:numId w:val="2"/>
        </w:numPr>
        <w:tabs>
          <w:tab w:val="left" w:pos="952"/>
        </w:tabs>
        <w:spacing w:before="119" w:line="312" w:lineRule="auto"/>
        <w:ind w:right="950"/>
        <w:rPr>
          <w:sz w:val="24"/>
        </w:rPr>
      </w:pPr>
      <w:r>
        <w:rPr>
          <w:spacing w:val="-6"/>
          <w:sz w:val="24"/>
        </w:rPr>
        <w:t xml:space="preserve"> </w:t>
      </w:r>
      <w:r w:rsidR="00662DC3">
        <w:rPr>
          <w:spacing w:val="-4"/>
          <w:sz w:val="24"/>
          <w:lang w:val="en-US"/>
        </w:rPr>
        <w:t>Kiểm tra</w:t>
      </w:r>
      <w:r>
        <w:rPr>
          <w:spacing w:val="-4"/>
          <w:sz w:val="24"/>
        </w:rPr>
        <w:t xml:space="preserve"> bằng mắt </w:t>
      </w:r>
      <w:r w:rsidR="00662DC3">
        <w:rPr>
          <w:spacing w:val="-6"/>
          <w:sz w:val="24"/>
        </w:rPr>
        <w:t xml:space="preserve">thường để đảm bảo dung dịch vắc xin trong suốt không có cặn, vẩn đục hay dị vật; </w:t>
      </w:r>
      <w:r>
        <w:rPr>
          <w:spacing w:val="-6"/>
          <w:sz w:val="24"/>
        </w:rPr>
        <w:t xml:space="preserve"> </w:t>
      </w:r>
    </w:p>
    <w:p w:rsidR="00760D1C" w:rsidRPr="00662DC3" w:rsidRDefault="00A14799">
      <w:pPr>
        <w:pStyle w:val="ListParagraph"/>
        <w:numPr>
          <w:ilvl w:val="0"/>
          <w:numId w:val="2"/>
        </w:numPr>
        <w:tabs>
          <w:tab w:val="left" w:pos="952"/>
        </w:tabs>
        <w:spacing w:before="57"/>
        <w:rPr>
          <w:sz w:val="24"/>
        </w:rPr>
      </w:pPr>
      <w:r>
        <w:rPr>
          <w:spacing w:val="-4"/>
          <w:sz w:val="24"/>
        </w:rPr>
        <w:t>Dùng</w:t>
      </w:r>
      <w:r>
        <w:rPr>
          <w:spacing w:val="-22"/>
          <w:sz w:val="24"/>
        </w:rPr>
        <w:t xml:space="preserve"> </w:t>
      </w:r>
      <w:r>
        <w:rPr>
          <w:spacing w:val="-4"/>
          <w:sz w:val="24"/>
        </w:rPr>
        <w:t>bơm</w:t>
      </w:r>
      <w:r>
        <w:rPr>
          <w:spacing w:val="-14"/>
          <w:sz w:val="24"/>
        </w:rPr>
        <w:t xml:space="preserve"> </w:t>
      </w:r>
      <w:r>
        <w:rPr>
          <w:spacing w:val="-6"/>
          <w:sz w:val="24"/>
        </w:rPr>
        <w:t>tiêm</w:t>
      </w:r>
      <w:r>
        <w:rPr>
          <w:spacing w:val="-19"/>
          <w:sz w:val="24"/>
        </w:rPr>
        <w:t xml:space="preserve"> </w:t>
      </w:r>
      <w:r>
        <w:rPr>
          <w:spacing w:val="-3"/>
          <w:sz w:val="24"/>
        </w:rPr>
        <w:t>1ml</w:t>
      </w:r>
      <w:r>
        <w:rPr>
          <w:spacing w:val="-17"/>
          <w:sz w:val="24"/>
        </w:rPr>
        <w:t xml:space="preserve"> </w:t>
      </w:r>
      <w:r>
        <w:rPr>
          <w:spacing w:val="-4"/>
          <w:sz w:val="24"/>
        </w:rPr>
        <w:t>hút</w:t>
      </w:r>
      <w:r>
        <w:rPr>
          <w:spacing w:val="-17"/>
          <w:sz w:val="24"/>
        </w:rPr>
        <w:t xml:space="preserve"> </w:t>
      </w:r>
      <w:r>
        <w:rPr>
          <w:spacing w:val="-4"/>
          <w:sz w:val="24"/>
        </w:rPr>
        <w:t>0,5</w:t>
      </w:r>
      <w:r>
        <w:rPr>
          <w:spacing w:val="-20"/>
          <w:sz w:val="24"/>
        </w:rPr>
        <w:t xml:space="preserve"> </w:t>
      </w:r>
      <w:r>
        <w:rPr>
          <w:sz w:val="24"/>
        </w:rPr>
        <w:t>ml</w:t>
      </w:r>
      <w:r>
        <w:rPr>
          <w:spacing w:val="-14"/>
          <w:sz w:val="24"/>
        </w:rPr>
        <w:t xml:space="preserve"> </w:t>
      </w:r>
      <w:r>
        <w:rPr>
          <w:spacing w:val="-4"/>
          <w:sz w:val="24"/>
        </w:rPr>
        <w:t>vắc</w:t>
      </w:r>
      <w:r>
        <w:rPr>
          <w:spacing w:val="-21"/>
          <w:sz w:val="24"/>
        </w:rPr>
        <w:t xml:space="preserve"> </w:t>
      </w:r>
      <w:r>
        <w:rPr>
          <w:spacing w:val="-3"/>
          <w:sz w:val="24"/>
        </w:rPr>
        <w:t>xin</w:t>
      </w:r>
      <w:r>
        <w:rPr>
          <w:spacing w:val="-17"/>
          <w:sz w:val="24"/>
        </w:rPr>
        <w:t xml:space="preserve"> </w:t>
      </w:r>
      <w:r>
        <w:rPr>
          <w:sz w:val="24"/>
        </w:rPr>
        <w:t>để</w:t>
      </w:r>
      <w:r>
        <w:rPr>
          <w:spacing w:val="-15"/>
          <w:sz w:val="24"/>
        </w:rPr>
        <w:t xml:space="preserve"> </w:t>
      </w:r>
      <w:r>
        <w:rPr>
          <w:spacing w:val="-6"/>
          <w:sz w:val="24"/>
        </w:rPr>
        <w:t>tiêm</w:t>
      </w:r>
      <w:r>
        <w:rPr>
          <w:spacing w:val="-19"/>
          <w:sz w:val="24"/>
        </w:rPr>
        <w:t xml:space="preserve"> </w:t>
      </w:r>
      <w:r>
        <w:rPr>
          <w:sz w:val="24"/>
        </w:rPr>
        <w:t>1</w:t>
      </w:r>
      <w:r>
        <w:rPr>
          <w:spacing w:val="-12"/>
          <w:sz w:val="24"/>
        </w:rPr>
        <w:t xml:space="preserve"> </w:t>
      </w:r>
      <w:r>
        <w:rPr>
          <w:spacing w:val="-4"/>
          <w:sz w:val="24"/>
        </w:rPr>
        <w:t>liều</w:t>
      </w:r>
      <w:r>
        <w:rPr>
          <w:spacing w:val="-15"/>
          <w:sz w:val="24"/>
        </w:rPr>
        <w:t xml:space="preserve"> </w:t>
      </w:r>
      <w:r>
        <w:rPr>
          <w:spacing w:val="-4"/>
          <w:sz w:val="24"/>
        </w:rPr>
        <w:t>dưới</w:t>
      </w:r>
      <w:r>
        <w:rPr>
          <w:spacing w:val="-17"/>
          <w:sz w:val="24"/>
        </w:rPr>
        <w:t xml:space="preserve"> </w:t>
      </w:r>
      <w:r>
        <w:rPr>
          <w:spacing w:val="-4"/>
          <w:sz w:val="24"/>
        </w:rPr>
        <w:t>da.</w:t>
      </w:r>
    </w:p>
    <w:p w:rsidR="00662DC3" w:rsidRDefault="00662DC3">
      <w:pPr>
        <w:pStyle w:val="ListParagraph"/>
        <w:numPr>
          <w:ilvl w:val="0"/>
          <w:numId w:val="2"/>
        </w:numPr>
        <w:tabs>
          <w:tab w:val="left" w:pos="952"/>
        </w:tabs>
        <w:spacing w:before="57"/>
        <w:rPr>
          <w:sz w:val="24"/>
        </w:rPr>
      </w:pPr>
      <w:r>
        <w:rPr>
          <w:spacing w:val="-4"/>
          <w:sz w:val="24"/>
          <w:lang w:val="en-US"/>
        </w:rPr>
        <w:t xml:space="preserve">Vị trí tiêm thông thường là tiêm vào mặt ngoài của cánh tay và phải khử trùng bằng cồn trước khi tiêm. </w:t>
      </w:r>
    </w:p>
    <w:p w:rsidR="00760D1C" w:rsidRPr="00662DC3" w:rsidRDefault="00A14799">
      <w:pPr>
        <w:pStyle w:val="BodyText"/>
        <w:spacing w:before="120" w:after="3" w:line="417" w:lineRule="auto"/>
        <w:ind w:left="219" w:right="1300"/>
        <w:rPr>
          <w:lang w:val="en-US"/>
        </w:rPr>
      </w:pPr>
      <w:r>
        <w:rPr>
          <w:b/>
        </w:rPr>
        <w:t>Chú ý</w:t>
      </w:r>
      <w:r>
        <w:t>: Chỉ sử dụng lọ vắc xin khi hình vuông bê</w:t>
      </w:r>
      <w:r w:rsidR="00975BD8">
        <w:t>n trong sáng hơn hình tròn bên n</w:t>
      </w:r>
      <w:r>
        <w:t>goài của chỉ thị nhiệt VVM</w:t>
      </w:r>
      <w:r w:rsidR="00662DC3">
        <w:rPr>
          <w:lang w:val="en-US"/>
        </w:rPr>
        <w:t>. Tham khảo hình 1 phía dưới.</w:t>
      </w:r>
    </w:p>
    <w:tbl>
      <w:tblPr>
        <w:tblStyle w:val="TableGrid"/>
        <w:tblW w:w="5000" w:type="pct"/>
        <w:tblLook w:val="04A0" w:firstRow="1" w:lastRow="0" w:firstColumn="1" w:lastColumn="0" w:noHBand="0" w:noVBand="1"/>
      </w:tblPr>
      <w:tblGrid>
        <w:gridCol w:w="1995"/>
        <w:gridCol w:w="2989"/>
        <w:gridCol w:w="2143"/>
        <w:gridCol w:w="2829"/>
      </w:tblGrid>
      <w:tr w:rsidR="004E01E0" w:rsidRPr="004E01E0" w:rsidTr="00201878">
        <w:tc>
          <w:tcPr>
            <w:tcW w:w="5000" w:type="pct"/>
            <w:gridSpan w:val="4"/>
          </w:tcPr>
          <w:p w:rsidR="004E01E0" w:rsidRPr="004E01E0" w:rsidRDefault="004E01E0" w:rsidP="004E01E0">
            <w:pPr>
              <w:pStyle w:val="BodyText"/>
              <w:spacing w:before="0" w:line="276" w:lineRule="auto"/>
              <w:ind w:left="0"/>
              <w:rPr>
                <w:b/>
              </w:rPr>
            </w:pPr>
            <w:r w:rsidRPr="004E01E0">
              <w:rPr>
                <w:b/>
                <w:lang w:val="en-US"/>
              </w:rPr>
              <w:t xml:space="preserve">Hình 1: Cách đọc VVM </w:t>
            </w:r>
          </w:p>
        </w:tc>
      </w:tr>
      <w:tr w:rsidR="004E01E0" w:rsidRPr="004E01E0" w:rsidTr="00201878">
        <w:trPr>
          <w:trHeight w:val="1981"/>
        </w:trPr>
        <w:tc>
          <w:tcPr>
            <w:tcW w:w="1002" w:type="pct"/>
          </w:tcPr>
          <w:p w:rsidR="004E01E0" w:rsidRPr="004E01E0" w:rsidRDefault="00420A55" w:rsidP="004E01E0">
            <w:pPr>
              <w:pStyle w:val="BodyText"/>
              <w:spacing w:before="0" w:line="276" w:lineRule="auto"/>
              <w:ind w:left="0"/>
            </w:pPr>
            <w:r>
              <w:rPr>
                <w:noProof/>
                <w:lang w:val="en-US"/>
              </w:rPr>
              <w:drawing>
                <wp:inline distT="0" distB="0" distL="0" distR="0" wp14:anchorId="588CD273" wp14:editId="3C25A41D">
                  <wp:extent cx="847725"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47725" cy="1533525"/>
                          </a:xfrm>
                          <a:prstGeom prst="rect">
                            <a:avLst/>
                          </a:prstGeom>
                        </pic:spPr>
                      </pic:pic>
                    </a:graphicData>
                  </a:graphic>
                </wp:inline>
              </w:drawing>
            </w:r>
          </w:p>
        </w:tc>
        <w:tc>
          <w:tcPr>
            <w:tcW w:w="1501" w:type="pct"/>
          </w:tcPr>
          <w:p w:rsidR="004E01E0" w:rsidRPr="004E01E0" w:rsidRDefault="004E01E0" w:rsidP="004E01E0">
            <w:pPr>
              <w:pStyle w:val="BodyText"/>
              <w:spacing w:before="0" w:line="312" w:lineRule="auto"/>
              <w:ind w:left="0"/>
              <w:rPr>
                <w:lang w:val="en-US"/>
              </w:rPr>
            </w:pPr>
            <w:r w:rsidRPr="004E01E0">
              <w:rPr>
                <w:lang w:val="en-US"/>
              </w:rPr>
              <w:t xml:space="preserve">Khi hình vuông bên trong có màu sáng hơn hình tròn bên ngoài và vắc xin vẫn còn hạn dử dụng: </w:t>
            </w:r>
            <w:r>
              <w:rPr>
                <w:b/>
                <w:lang w:val="en-US"/>
              </w:rPr>
              <w:t>V</w:t>
            </w:r>
            <w:r w:rsidRPr="004E01E0">
              <w:rPr>
                <w:b/>
                <w:lang w:val="en-US"/>
              </w:rPr>
              <w:t>ắc xin được sử dụng</w:t>
            </w:r>
            <w:r w:rsidRPr="004E01E0">
              <w:rPr>
                <w:lang w:val="en-US"/>
              </w:rPr>
              <w:t xml:space="preserve"> </w:t>
            </w:r>
          </w:p>
        </w:tc>
        <w:tc>
          <w:tcPr>
            <w:tcW w:w="1076" w:type="pct"/>
          </w:tcPr>
          <w:p w:rsidR="004E01E0" w:rsidRPr="004E01E0" w:rsidRDefault="00420A55" w:rsidP="004E01E0">
            <w:pPr>
              <w:pStyle w:val="BodyText"/>
              <w:spacing w:before="0" w:line="312" w:lineRule="auto"/>
              <w:ind w:left="0"/>
            </w:pPr>
            <w:r>
              <w:rPr>
                <w:noProof/>
                <w:lang w:val="en-US"/>
              </w:rPr>
              <w:drawing>
                <wp:inline distT="0" distB="0" distL="0" distR="0" wp14:anchorId="6E9B1D24" wp14:editId="304FEA1F">
                  <wp:extent cx="809625" cy="1600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9625" cy="1600200"/>
                          </a:xfrm>
                          <a:prstGeom prst="rect">
                            <a:avLst/>
                          </a:prstGeom>
                        </pic:spPr>
                      </pic:pic>
                    </a:graphicData>
                  </a:graphic>
                </wp:inline>
              </w:drawing>
            </w:r>
          </w:p>
        </w:tc>
        <w:tc>
          <w:tcPr>
            <w:tcW w:w="1420" w:type="pct"/>
          </w:tcPr>
          <w:p w:rsidR="004E01E0" w:rsidRPr="004E01E0" w:rsidRDefault="004E01E0" w:rsidP="004E01E0">
            <w:pPr>
              <w:pStyle w:val="BodyText"/>
              <w:spacing w:before="0" w:line="312" w:lineRule="auto"/>
              <w:ind w:left="0"/>
              <w:rPr>
                <w:lang w:val="en-US"/>
              </w:rPr>
            </w:pPr>
            <w:r w:rsidRPr="004E01E0">
              <w:rPr>
                <w:lang w:val="en-US"/>
              </w:rPr>
              <w:t xml:space="preserve">Khi màu của hình vuông bên trong có màu tương đương với màu của hình tròn bên ngoài: </w:t>
            </w:r>
            <w:r w:rsidRPr="004E01E0">
              <w:rPr>
                <w:b/>
                <w:lang w:val="en-US"/>
              </w:rPr>
              <w:t>Vắc xin không được sử dụng</w:t>
            </w:r>
          </w:p>
        </w:tc>
      </w:tr>
      <w:tr w:rsidR="004E01E0" w:rsidRPr="004E01E0" w:rsidTr="00201878">
        <w:trPr>
          <w:trHeight w:val="2413"/>
        </w:trPr>
        <w:tc>
          <w:tcPr>
            <w:tcW w:w="1002" w:type="pct"/>
          </w:tcPr>
          <w:p w:rsidR="004E01E0" w:rsidRPr="004E01E0" w:rsidRDefault="00420A55" w:rsidP="004E01E0">
            <w:pPr>
              <w:pStyle w:val="BodyText"/>
              <w:spacing w:before="0" w:line="276" w:lineRule="auto"/>
              <w:ind w:left="0"/>
            </w:pPr>
            <w:r>
              <w:rPr>
                <w:noProof/>
                <w:lang w:val="en-US"/>
              </w:rPr>
              <w:drawing>
                <wp:inline distT="0" distB="0" distL="0" distR="0" wp14:anchorId="7A488C2A" wp14:editId="53AEB5F6">
                  <wp:extent cx="781050" cy="163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1050" cy="1638300"/>
                          </a:xfrm>
                          <a:prstGeom prst="rect">
                            <a:avLst/>
                          </a:prstGeom>
                        </pic:spPr>
                      </pic:pic>
                    </a:graphicData>
                  </a:graphic>
                </wp:inline>
              </w:drawing>
            </w:r>
          </w:p>
        </w:tc>
        <w:tc>
          <w:tcPr>
            <w:tcW w:w="1501" w:type="pct"/>
          </w:tcPr>
          <w:p w:rsidR="004E01E0" w:rsidRPr="004E01E0" w:rsidRDefault="004E01E0" w:rsidP="004E01E0">
            <w:pPr>
              <w:pStyle w:val="BodyText"/>
              <w:spacing w:before="0" w:line="312" w:lineRule="auto"/>
              <w:ind w:left="0"/>
              <w:rPr>
                <w:lang w:val="en-US"/>
              </w:rPr>
            </w:pPr>
            <w:r w:rsidRPr="004E01E0">
              <w:rPr>
                <w:lang w:val="en-US"/>
              </w:rPr>
              <w:t xml:space="preserve">Theo thời gian màu của hình vuông bên trong sẽ đậm dần lên nhưng vẫn sáng hơn màu của hình tròn bên ngoài và vắc xin vẫn còn hạn sử dụng: </w:t>
            </w:r>
            <w:r>
              <w:rPr>
                <w:lang w:val="en-US"/>
              </w:rPr>
              <w:t>V</w:t>
            </w:r>
            <w:r w:rsidRPr="004E01E0">
              <w:rPr>
                <w:b/>
                <w:lang w:val="en-US"/>
              </w:rPr>
              <w:t>ắc xin được sử dụng</w:t>
            </w:r>
            <w:r w:rsidRPr="004E01E0">
              <w:rPr>
                <w:lang w:val="en-US"/>
              </w:rPr>
              <w:t xml:space="preserve"> </w:t>
            </w:r>
          </w:p>
        </w:tc>
        <w:tc>
          <w:tcPr>
            <w:tcW w:w="1076" w:type="pct"/>
          </w:tcPr>
          <w:p w:rsidR="004E01E0" w:rsidRPr="004E01E0" w:rsidRDefault="00420A55" w:rsidP="004E01E0">
            <w:pPr>
              <w:pStyle w:val="BodyText"/>
              <w:spacing w:before="0" w:line="312" w:lineRule="auto"/>
              <w:ind w:left="0"/>
            </w:pPr>
            <w:r>
              <w:rPr>
                <w:noProof/>
                <w:lang w:val="en-US"/>
              </w:rPr>
              <w:drawing>
                <wp:inline distT="0" distB="0" distL="0" distR="0" wp14:anchorId="5F5BF3F8" wp14:editId="4413DA1A">
                  <wp:extent cx="771525" cy="1619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1525" cy="1619250"/>
                          </a:xfrm>
                          <a:prstGeom prst="rect">
                            <a:avLst/>
                          </a:prstGeom>
                        </pic:spPr>
                      </pic:pic>
                    </a:graphicData>
                  </a:graphic>
                </wp:inline>
              </w:drawing>
            </w:r>
          </w:p>
        </w:tc>
        <w:tc>
          <w:tcPr>
            <w:tcW w:w="1420" w:type="pct"/>
          </w:tcPr>
          <w:p w:rsidR="004E01E0" w:rsidRPr="004E01E0" w:rsidRDefault="004E01E0" w:rsidP="004E01E0">
            <w:pPr>
              <w:pStyle w:val="BodyText"/>
              <w:spacing w:before="0" w:line="312" w:lineRule="auto"/>
              <w:ind w:left="0"/>
              <w:rPr>
                <w:lang w:val="en-US"/>
              </w:rPr>
            </w:pPr>
            <w:r w:rsidRPr="004E01E0">
              <w:rPr>
                <w:lang w:val="en-US"/>
              </w:rPr>
              <w:t xml:space="preserve">Khi mầu của hình vuông bên trong đậm hơn  màu của hình tròn bên ngoài: </w:t>
            </w:r>
            <w:r>
              <w:rPr>
                <w:b/>
                <w:lang w:val="en-US"/>
              </w:rPr>
              <w:t>V</w:t>
            </w:r>
            <w:r w:rsidRPr="004E01E0">
              <w:rPr>
                <w:b/>
                <w:lang w:val="en-US"/>
              </w:rPr>
              <w:t>ắc xin không được sử dụng</w:t>
            </w:r>
            <w:r w:rsidRPr="004E01E0">
              <w:rPr>
                <w:lang w:val="en-US"/>
              </w:rPr>
              <w:t xml:space="preserve"> </w:t>
            </w:r>
          </w:p>
        </w:tc>
      </w:tr>
    </w:tbl>
    <w:p w:rsidR="00760D1C" w:rsidRDefault="00760D1C">
      <w:pPr>
        <w:pStyle w:val="BodyText"/>
        <w:spacing w:before="0"/>
        <w:ind w:left="220"/>
        <w:rPr>
          <w:sz w:val="20"/>
        </w:rPr>
      </w:pPr>
    </w:p>
    <w:p w:rsidR="00760D1C" w:rsidRDefault="00760D1C">
      <w:pPr>
        <w:pStyle w:val="BodyText"/>
        <w:spacing w:before="7"/>
        <w:ind w:left="0"/>
        <w:rPr>
          <w:sz w:val="21"/>
        </w:rPr>
      </w:pPr>
    </w:p>
    <w:p w:rsidR="00760D1C" w:rsidRDefault="00A14799">
      <w:pPr>
        <w:pStyle w:val="ListParagraph"/>
        <w:numPr>
          <w:ilvl w:val="0"/>
          <w:numId w:val="1"/>
        </w:numPr>
        <w:tabs>
          <w:tab w:val="left" w:pos="395"/>
        </w:tabs>
        <w:spacing w:before="0" w:line="314" w:lineRule="auto"/>
        <w:ind w:right="215" w:firstLine="0"/>
        <w:rPr>
          <w:sz w:val="26"/>
        </w:rPr>
      </w:pPr>
      <w:r>
        <w:rPr>
          <w:sz w:val="24"/>
        </w:rPr>
        <w:t>Trong quá trình thao tác, không để nhiễm bẩn vào dụng cụ và phải thay đổi kim tiêm, bơm tiêm cho mỗi</w:t>
      </w:r>
      <w:r>
        <w:rPr>
          <w:spacing w:val="-1"/>
          <w:sz w:val="24"/>
        </w:rPr>
        <w:t xml:space="preserve"> </w:t>
      </w:r>
      <w:r>
        <w:rPr>
          <w:sz w:val="24"/>
        </w:rPr>
        <w:t>người</w:t>
      </w:r>
    </w:p>
    <w:p w:rsidR="00760D1C" w:rsidRDefault="00760D1C">
      <w:pPr>
        <w:spacing w:line="314" w:lineRule="auto"/>
        <w:rPr>
          <w:sz w:val="26"/>
        </w:rPr>
        <w:sectPr w:rsidR="00760D1C">
          <w:footerReference w:type="default" r:id="rId11"/>
          <w:pgSz w:w="11920" w:h="16860"/>
          <w:pgMar w:top="700" w:right="880" w:bottom="720" w:left="1300" w:header="0" w:footer="455" w:gutter="0"/>
          <w:cols w:space="720"/>
        </w:sectPr>
      </w:pPr>
    </w:p>
    <w:p w:rsidR="00760D1C" w:rsidRDefault="00A14799">
      <w:pPr>
        <w:pStyle w:val="ListParagraph"/>
        <w:numPr>
          <w:ilvl w:val="0"/>
          <w:numId w:val="1"/>
        </w:numPr>
        <w:tabs>
          <w:tab w:val="left" w:pos="362"/>
        </w:tabs>
        <w:spacing w:before="64" w:line="312" w:lineRule="auto"/>
        <w:ind w:right="224" w:firstLine="0"/>
        <w:jc w:val="both"/>
        <w:rPr>
          <w:sz w:val="24"/>
        </w:rPr>
      </w:pPr>
      <w:r>
        <w:rPr>
          <w:sz w:val="24"/>
        </w:rPr>
        <w:lastRenderedPageBreak/>
        <w:t>Sau khi sử dụng, bơm kim tiêm và vỏ lọ vắc xin phải được thu hồi vào thùng chưa rác thải y tế và được xử lý theo qui định đối với chất thải y</w:t>
      </w:r>
      <w:r>
        <w:rPr>
          <w:spacing w:val="-11"/>
          <w:sz w:val="24"/>
        </w:rPr>
        <w:t xml:space="preserve"> </w:t>
      </w:r>
      <w:r>
        <w:rPr>
          <w:sz w:val="24"/>
        </w:rPr>
        <w:t>tế.</w:t>
      </w:r>
    </w:p>
    <w:p w:rsidR="00760D1C" w:rsidRDefault="00A14799">
      <w:pPr>
        <w:pStyle w:val="Heading1"/>
        <w:spacing w:before="69"/>
      </w:pPr>
      <w:r>
        <w:t>THẬN TRỌNG</w:t>
      </w:r>
    </w:p>
    <w:p w:rsidR="00760D1C" w:rsidRDefault="00A14799">
      <w:pPr>
        <w:pStyle w:val="BodyText"/>
        <w:spacing w:before="138" w:line="312" w:lineRule="auto"/>
        <w:ind w:right="811" w:firstLine="180"/>
      </w:pPr>
      <w:r>
        <w:t>Cần thận trọng đối với những trường hợp có tiền sử sốt cao, dị ứng, co giật, tổn thương não, giảm tiểu cầu.</w:t>
      </w:r>
    </w:p>
    <w:p w:rsidR="00662DC3" w:rsidRPr="00662DC3" w:rsidRDefault="00662DC3" w:rsidP="00662DC3">
      <w:pPr>
        <w:pStyle w:val="BodyText"/>
        <w:spacing w:before="138" w:line="312" w:lineRule="auto"/>
        <w:ind w:right="811" w:firstLine="180"/>
        <w:rPr>
          <w:lang w:val="en-US"/>
        </w:rPr>
      </w:pPr>
      <w:r>
        <w:rPr>
          <w:lang w:val="en-US"/>
        </w:rPr>
        <w:t>Cần thận trọng đối với các trường hợp mắc các bệnh cơ bản như bệnh vê hệ tim mạch, bệnh thận, bệnh gan, bệnh về máu, bệnh về phát triển…, những trường hợp đã từng bị cho là miễn dịch không hoàn chỉnh hay trường hợp có người thân mắc bệnh miễn dịch không hoàn chỉnh bẩm sinh.</w:t>
      </w:r>
    </w:p>
    <w:p w:rsidR="00760D1C" w:rsidRDefault="00A14799" w:rsidP="00662DC3">
      <w:pPr>
        <w:pStyle w:val="BodyText"/>
        <w:spacing w:before="60" w:line="312" w:lineRule="auto"/>
        <w:ind w:right="811" w:firstLine="240"/>
      </w:pPr>
      <w:r>
        <w:t>Không nên tiêm vắc xin trong trường hợp đang sốt hay đang trong quá trình điều trị có ảnh hưởng đến hệ miễn dịch (như dùng thuốc, truyền máu hay các chế phẩm từ máu..).</w:t>
      </w:r>
      <w:r w:rsidR="00662DC3">
        <w:rPr>
          <w:lang w:val="en-US"/>
        </w:rPr>
        <w:t xml:space="preserve"> </w:t>
      </w:r>
      <w:r>
        <w:t>Chỉ tiêm vắc xin cho trẻ khi đã hết sốt ít nhất là 3 ngày và sau khi kết thúc điều trị ảnh hưởng</w:t>
      </w:r>
      <w:r w:rsidR="00662DC3">
        <w:t xml:space="preserve"> đến hệ miễn dịch tối thiểu là 6</w:t>
      </w:r>
      <w:r>
        <w:t xml:space="preserve"> tuần.</w:t>
      </w:r>
    </w:p>
    <w:p w:rsidR="00662DC3" w:rsidRPr="00662DC3" w:rsidRDefault="00662DC3" w:rsidP="00662DC3">
      <w:pPr>
        <w:pStyle w:val="BodyText"/>
        <w:spacing w:before="60" w:line="312" w:lineRule="auto"/>
        <w:ind w:right="811" w:firstLine="240"/>
        <w:rPr>
          <w:lang w:val="en-US"/>
        </w:rPr>
      </w:pPr>
      <w:r>
        <w:rPr>
          <w:lang w:val="en-US"/>
        </w:rPr>
        <w:t>Lưu ý cần tránh mang thai trong vòng 02 tháng sau khi tiêm vắc xin</w:t>
      </w:r>
      <w:r w:rsidR="00B6532E">
        <w:rPr>
          <w:lang w:val="en-US"/>
        </w:rPr>
        <w:t>.</w:t>
      </w:r>
    </w:p>
    <w:p w:rsidR="00760D1C" w:rsidRDefault="00A14799">
      <w:pPr>
        <w:pStyle w:val="Heading1"/>
        <w:spacing w:before="69"/>
      </w:pPr>
      <w:r>
        <w:t>TÁC DỤNG KHÔNG MONG MUỐN</w:t>
      </w:r>
    </w:p>
    <w:p w:rsidR="00760D1C" w:rsidRDefault="00A14799">
      <w:pPr>
        <w:pStyle w:val="BodyText"/>
        <w:spacing w:before="144" w:line="314" w:lineRule="auto"/>
        <w:ind w:right="424" w:firstLine="300"/>
      </w:pPr>
      <w:r>
        <w:t>Những phản ứng phụ có thể gặp là đau, sưng và ban đỏ tại chỗ tiêm. Phản ứng này thường l</w:t>
      </w:r>
      <w:r w:rsidR="00917738">
        <w:t>à nhẹ và sẽ hết sau khi tiêm 1-4</w:t>
      </w:r>
      <w:r>
        <w:t xml:space="preserve"> ngày.</w:t>
      </w:r>
    </w:p>
    <w:p w:rsidR="00760D1C" w:rsidRDefault="00A14799" w:rsidP="001E10CE">
      <w:pPr>
        <w:pStyle w:val="BodyText"/>
        <w:spacing w:before="55" w:line="312" w:lineRule="auto"/>
        <w:ind w:right="484" w:firstLine="300"/>
      </w:pPr>
      <w:r>
        <w:t xml:space="preserve">Những phản ứng toàn thân như sốt, </w:t>
      </w:r>
      <w:r w:rsidR="00917738">
        <w:rPr>
          <w:lang w:val="en-US"/>
        </w:rPr>
        <w:t>mệt mỏi, khó chịu, quấy khóc, ho</w:t>
      </w:r>
      <w:r w:rsidR="00EB6D78">
        <w:rPr>
          <w:lang w:val="en-US"/>
        </w:rPr>
        <w:t>, đau</w:t>
      </w:r>
      <w:r w:rsidR="00917738">
        <w:rPr>
          <w:lang w:val="en-US"/>
        </w:rPr>
        <w:t xml:space="preserve"> họng, sổ mũi, tiêu chảy cũng</w:t>
      </w:r>
      <w:r>
        <w:t xml:space="preserve"> có thể xảy ra ở một vài trẻ em và thường kéo dài từ 1 đến 3 ngày rồi tự khỏi mà không cần điều trị.</w:t>
      </w:r>
    </w:p>
    <w:p w:rsidR="00760D1C" w:rsidRPr="00986C9E" w:rsidRDefault="00A14799" w:rsidP="00986C9E">
      <w:pPr>
        <w:pStyle w:val="BodyText"/>
        <w:spacing w:before="57"/>
        <w:ind w:right="1326" w:firstLine="300"/>
      </w:pPr>
      <w:r>
        <w:t xml:space="preserve">Rất hiếm gặp trường hợp bị co giật, </w:t>
      </w:r>
      <w:r w:rsidR="001E10CE">
        <w:rPr>
          <w:lang w:val="en-US"/>
        </w:rPr>
        <w:t xml:space="preserve">suy hô hấp, hạ huyết áp, phù phế quản, </w:t>
      </w:r>
      <w:r>
        <w:t>viêm não hay giảm tiểu cầu (tỉ lệ xuất hiện ≤ 1/1.000.000).</w:t>
      </w:r>
    </w:p>
    <w:p w:rsidR="00760D1C" w:rsidRDefault="00A14799">
      <w:pPr>
        <w:pStyle w:val="Heading2"/>
        <w:jc w:val="both"/>
      </w:pPr>
      <w:r>
        <w:t>Thông báo cho bác sỹ các tác dụng không mong muốn khi sử dụng vắc xin</w:t>
      </w:r>
    </w:p>
    <w:p w:rsidR="00760D1C" w:rsidRDefault="00A14799">
      <w:pPr>
        <w:pStyle w:val="BodyText"/>
        <w:spacing w:before="135" w:line="312" w:lineRule="auto"/>
        <w:ind w:right="488"/>
        <w:jc w:val="both"/>
      </w:pPr>
      <w:r>
        <w:rPr>
          <w:b/>
        </w:rPr>
        <w:t xml:space="preserve">PHỤ NỮ CÓ THAI VÀ CHO CON BÚ: </w:t>
      </w:r>
      <w:r w:rsidR="00C332F7">
        <w:t xml:space="preserve">Không </w:t>
      </w:r>
      <w:r>
        <w:t xml:space="preserve">dùng cho phụ nữ có thai và tránh mang thai trong </w:t>
      </w:r>
      <w:r w:rsidR="00C332F7">
        <w:rPr>
          <w:lang w:val="en-US"/>
        </w:rPr>
        <w:t xml:space="preserve">vòng 02 tháng sau </w:t>
      </w:r>
      <w:r>
        <w:t>khi tiêm vắc xin. Chưa có bằng chứng ảnh hưởng của vắc xin đối với phụ nữ cho con bú và trẻ bú mẹ.</w:t>
      </w:r>
    </w:p>
    <w:p w:rsidR="00760D1C" w:rsidRDefault="00A14799">
      <w:pPr>
        <w:spacing w:before="57"/>
        <w:ind w:left="320"/>
        <w:rPr>
          <w:sz w:val="24"/>
        </w:rPr>
      </w:pPr>
      <w:r>
        <w:rPr>
          <w:b/>
          <w:sz w:val="24"/>
        </w:rPr>
        <w:t xml:space="preserve">QUÁ LIỀU: </w:t>
      </w:r>
      <w:r>
        <w:rPr>
          <w:sz w:val="24"/>
        </w:rPr>
        <w:t>Không áp dụng</w:t>
      </w:r>
    </w:p>
    <w:p w:rsidR="00760D1C" w:rsidRDefault="00A14799">
      <w:pPr>
        <w:spacing w:before="144"/>
        <w:ind w:left="320"/>
        <w:rPr>
          <w:sz w:val="24"/>
        </w:rPr>
      </w:pPr>
      <w:r>
        <w:rPr>
          <w:b/>
          <w:sz w:val="24"/>
        </w:rPr>
        <w:t xml:space="preserve">LÁI XE VÀ VẬN HÀNH MÁY MÓC: </w:t>
      </w:r>
      <w:r>
        <w:rPr>
          <w:sz w:val="24"/>
        </w:rPr>
        <w:t>Không có ảnh hưởng</w:t>
      </w:r>
    </w:p>
    <w:p w:rsidR="00986C9E" w:rsidRPr="00282E9D" w:rsidRDefault="00A14799">
      <w:pPr>
        <w:pStyle w:val="Heading1"/>
        <w:spacing w:before="153"/>
        <w:rPr>
          <w:lang w:val="en-US"/>
        </w:rPr>
      </w:pPr>
      <w:r w:rsidRPr="00282E9D">
        <w:t>T</w:t>
      </w:r>
      <w:r w:rsidR="00181A31" w:rsidRPr="00282E9D">
        <w:rPr>
          <w:lang w:val="en-US"/>
        </w:rPr>
        <w:t>ƯƠNG</w:t>
      </w:r>
      <w:r w:rsidRPr="00282E9D">
        <w:t xml:space="preserve"> TÁC</w:t>
      </w:r>
      <w:r w:rsidR="00986C9E" w:rsidRPr="00282E9D">
        <w:rPr>
          <w:lang w:val="en-US"/>
        </w:rPr>
        <w:t>, TƯƠNG KỴ</w:t>
      </w:r>
    </w:p>
    <w:p w:rsidR="00986C9E" w:rsidRPr="000C48A8" w:rsidRDefault="00986C9E">
      <w:pPr>
        <w:pStyle w:val="Heading1"/>
        <w:spacing w:before="153"/>
        <w:rPr>
          <w:lang w:val="en-US"/>
        </w:rPr>
      </w:pPr>
      <w:r w:rsidRPr="000C48A8">
        <w:rPr>
          <w:lang w:val="en-US"/>
        </w:rPr>
        <w:t xml:space="preserve">Tương tác: </w:t>
      </w:r>
    </w:p>
    <w:p w:rsidR="00103E54" w:rsidRPr="000C48A8" w:rsidRDefault="000C48A8" w:rsidP="00103E54">
      <w:pPr>
        <w:widowControl/>
        <w:autoSpaceDE/>
        <w:autoSpaceDN/>
        <w:spacing w:line="288" w:lineRule="auto"/>
        <w:ind w:left="567"/>
        <w:contextualSpacing/>
        <w:rPr>
          <w:sz w:val="24"/>
          <w:szCs w:val="24"/>
          <w:lang w:val="en-GB"/>
        </w:rPr>
      </w:pPr>
      <w:r w:rsidRPr="000C48A8">
        <w:rPr>
          <w:b/>
          <w:szCs w:val="24"/>
          <w:lang w:val="en-GB"/>
        </w:rPr>
        <w:t xml:space="preserve"> </w:t>
      </w:r>
      <w:r w:rsidR="00103E54" w:rsidRPr="000C48A8">
        <w:rPr>
          <w:b/>
          <w:szCs w:val="24"/>
          <w:lang w:val="en-GB"/>
        </w:rPr>
        <w:t>(1</w:t>
      </w:r>
      <w:r w:rsidR="00103E54" w:rsidRPr="000C48A8">
        <w:rPr>
          <w:b/>
          <w:sz w:val="24"/>
          <w:szCs w:val="24"/>
          <w:lang w:val="en-GB"/>
        </w:rPr>
        <w:t xml:space="preserve">)Không được tiêm vắc xin </w:t>
      </w:r>
      <w:r w:rsidR="00103E54" w:rsidRPr="000C48A8">
        <w:rPr>
          <w:sz w:val="24"/>
          <w:szCs w:val="24"/>
          <w:lang w:val="en-GB"/>
        </w:rPr>
        <w:t>này khi đang dùng các thuốc gây ức chế miễn dịch sau:</w:t>
      </w:r>
    </w:p>
    <w:tbl>
      <w:tblPr>
        <w:tblStyle w:val="TableGrid"/>
        <w:tblW w:w="0" w:type="auto"/>
        <w:tblInd w:w="567" w:type="dxa"/>
        <w:tblLook w:val="04A0" w:firstRow="1" w:lastRow="0" w:firstColumn="1" w:lastColumn="0" w:noHBand="0" w:noVBand="1"/>
      </w:tblPr>
      <w:tblGrid>
        <w:gridCol w:w="2660"/>
        <w:gridCol w:w="6016"/>
      </w:tblGrid>
      <w:tr w:rsidR="00103E54" w:rsidRPr="000C48A8" w:rsidTr="00796070">
        <w:tc>
          <w:tcPr>
            <w:tcW w:w="2660" w:type="dxa"/>
          </w:tcPr>
          <w:p w:rsidR="00103E54" w:rsidRPr="000C48A8" w:rsidRDefault="00103E54" w:rsidP="00796070">
            <w:pPr>
              <w:widowControl/>
              <w:autoSpaceDE/>
              <w:autoSpaceDN/>
              <w:spacing w:line="288" w:lineRule="auto"/>
              <w:contextualSpacing/>
              <w:rPr>
                <w:b/>
                <w:sz w:val="24"/>
                <w:szCs w:val="24"/>
                <w:lang w:val="en-GB"/>
              </w:rPr>
            </w:pPr>
            <w:r w:rsidRPr="000C48A8">
              <w:rPr>
                <w:b/>
                <w:sz w:val="24"/>
                <w:szCs w:val="24"/>
                <w:lang w:val="en-GB"/>
              </w:rPr>
              <w:t>Tên thuốc</w:t>
            </w:r>
          </w:p>
        </w:tc>
        <w:tc>
          <w:tcPr>
            <w:tcW w:w="6016" w:type="dxa"/>
          </w:tcPr>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Chế phẩm Corticosteroid:</w:t>
            </w:r>
          </w:p>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-Prednisolone v.v.</w:t>
            </w:r>
          </w:p>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Thuốc ức chế miễn dịch:</w:t>
            </w:r>
          </w:p>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-Cyclosporin                  - Sandimmun</w:t>
            </w:r>
          </w:p>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-Tacrolimus                   - Prograf</w:t>
            </w:r>
          </w:p>
          <w:p w:rsidR="00103E54" w:rsidRPr="000C48A8" w:rsidRDefault="00103E54" w:rsidP="00796070">
            <w:pPr>
              <w:widowControl/>
              <w:autoSpaceDE/>
              <w:autoSpaceDN/>
              <w:spacing w:line="288" w:lineRule="auto"/>
              <w:contextualSpacing/>
              <w:rPr>
                <w:b/>
                <w:sz w:val="24"/>
                <w:szCs w:val="24"/>
                <w:lang w:val="en-GB"/>
              </w:rPr>
            </w:pPr>
            <w:r w:rsidRPr="000C48A8">
              <w:rPr>
                <w:sz w:val="24"/>
                <w:szCs w:val="24"/>
                <w:lang w:val="en-GB"/>
              </w:rPr>
              <w:t>-Azathioprine                  -Imran v.v</w:t>
            </w:r>
            <w:r w:rsidRPr="000C48A8">
              <w:rPr>
                <w:b/>
                <w:sz w:val="24"/>
                <w:szCs w:val="24"/>
                <w:lang w:val="en-GB"/>
              </w:rPr>
              <w:t xml:space="preserve">    </w:t>
            </w:r>
          </w:p>
        </w:tc>
      </w:tr>
      <w:tr w:rsidR="00103E54" w:rsidRPr="000C48A8" w:rsidTr="00796070">
        <w:tc>
          <w:tcPr>
            <w:tcW w:w="2660" w:type="dxa"/>
          </w:tcPr>
          <w:p w:rsidR="00103E54" w:rsidRPr="000C48A8" w:rsidRDefault="00103E54" w:rsidP="00796070">
            <w:pPr>
              <w:widowControl/>
              <w:autoSpaceDE/>
              <w:autoSpaceDN/>
              <w:spacing w:line="288" w:lineRule="auto"/>
              <w:contextualSpacing/>
              <w:rPr>
                <w:b/>
                <w:sz w:val="24"/>
                <w:szCs w:val="24"/>
                <w:lang w:val="en-GB"/>
              </w:rPr>
            </w:pPr>
            <w:r w:rsidRPr="000C48A8">
              <w:rPr>
                <w:b/>
                <w:sz w:val="24"/>
                <w:szCs w:val="24"/>
                <w:lang w:val="en-GB"/>
              </w:rPr>
              <w:t xml:space="preserve">Biểu hiện lâm sàng </w:t>
            </w:r>
          </w:p>
        </w:tc>
        <w:tc>
          <w:tcPr>
            <w:tcW w:w="6016" w:type="dxa"/>
          </w:tcPr>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Có thể gây ra các biểu hiện bệnh giống  bệnh sởi hoặc rubella</w:t>
            </w:r>
          </w:p>
        </w:tc>
      </w:tr>
      <w:tr w:rsidR="00103E54" w:rsidRPr="000C48A8" w:rsidTr="00796070">
        <w:tc>
          <w:tcPr>
            <w:tcW w:w="2660" w:type="dxa"/>
          </w:tcPr>
          <w:p w:rsidR="00103E54" w:rsidRPr="000C48A8" w:rsidRDefault="00103E54" w:rsidP="00796070">
            <w:pPr>
              <w:widowControl/>
              <w:autoSpaceDE/>
              <w:autoSpaceDN/>
              <w:spacing w:line="288" w:lineRule="auto"/>
              <w:contextualSpacing/>
              <w:rPr>
                <w:b/>
                <w:sz w:val="24"/>
                <w:szCs w:val="24"/>
                <w:lang w:val="en-GB"/>
              </w:rPr>
            </w:pPr>
            <w:r w:rsidRPr="000C48A8">
              <w:rPr>
                <w:b/>
                <w:sz w:val="24"/>
                <w:szCs w:val="24"/>
                <w:lang w:val="en-GB"/>
              </w:rPr>
              <w:t xml:space="preserve">Cơ chế, nguyên nhân nguy hiểm </w:t>
            </w:r>
          </w:p>
        </w:tc>
        <w:tc>
          <w:tcPr>
            <w:tcW w:w="6016" w:type="dxa"/>
          </w:tcPr>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 xml:space="preserve">Nếu tiêm vắc xin này khi đang bị ức chế chức năng miễn dịch có thể làm gia tăng mạnh hoặc duy trì sự lây nhiễm </w:t>
            </w:r>
            <w:r w:rsidRPr="000C48A8">
              <w:rPr>
                <w:sz w:val="24"/>
                <w:szCs w:val="24"/>
                <w:lang w:val="en-GB"/>
              </w:rPr>
              <w:lastRenderedPageBreak/>
              <w:t>virus vắc xin</w:t>
            </w:r>
          </w:p>
        </w:tc>
      </w:tr>
      <w:tr w:rsidR="00103E54" w:rsidRPr="000C48A8" w:rsidTr="00796070">
        <w:tc>
          <w:tcPr>
            <w:tcW w:w="2660" w:type="dxa"/>
          </w:tcPr>
          <w:p w:rsidR="00103E54" w:rsidRPr="000C48A8" w:rsidRDefault="00103E54" w:rsidP="00796070">
            <w:pPr>
              <w:widowControl/>
              <w:autoSpaceDE/>
              <w:autoSpaceDN/>
              <w:spacing w:line="288" w:lineRule="auto"/>
              <w:contextualSpacing/>
              <w:rPr>
                <w:b/>
                <w:sz w:val="24"/>
                <w:szCs w:val="24"/>
                <w:lang w:val="en-GB"/>
              </w:rPr>
            </w:pPr>
            <w:r w:rsidRPr="000C48A8">
              <w:rPr>
                <w:b/>
                <w:sz w:val="24"/>
                <w:szCs w:val="24"/>
                <w:lang w:val="en-GB"/>
              </w:rPr>
              <w:lastRenderedPageBreak/>
              <w:t xml:space="preserve">Giải pháp </w:t>
            </w:r>
          </w:p>
        </w:tc>
        <w:tc>
          <w:tcPr>
            <w:tcW w:w="6016" w:type="dxa"/>
          </w:tcPr>
          <w:p w:rsidR="00103E54" w:rsidRPr="000C48A8" w:rsidRDefault="00103E54" w:rsidP="00796070">
            <w:pPr>
              <w:widowControl/>
              <w:autoSpaceDE/>
              <w:autoSpaceDN/>
              <w:spacing w:line="288" w:lineRule="auto"/>
              <w:contextualSpacing/>
              <w:rPr>
                <w:sz w:val="24"/>
                <w:szCs w:val="24"/>
                <w:lang w:val="en-GB"/>
              </w:rPr>
            </w:pPr>
            <w:r w:rsidRPr="000C48A8">
              <w:rPr>
                <w:sz w:val="24"/>
                <w:szCs w:val="24"/>
                <w:lang w:val="en-GB"/>
              </w:rPr>
              <w:t xml:space="preserve">Nếu dùng các thuốc này trong thời gian dài và với liều cao thì nên đợi ít nhất sau 6 tháng rồi mới tiêm vắc xin </w:t>
            </w:r>
          </w:p>
        </w:tc>
      </w:tr>
    </w:tbl>
    <w:p w:rsidR="00103E54" w:rsidRPr="000C48A8" w:rsidRDefault="00103E54" w:rsidP="00103E54">
      <w:pPr>
        <w:widowControl/>
        <w:autoSpaceDE/>
        <w:autoSpaceDN/>
        <w:spacing w:line="288" w:lineRule="auto"/>
        <w:ind w:left="567"/>
        <w:contextualSpacing/>
        <w:rPr>
          <w:b/>
          <w:sz w:val="24"/>
          <w:szCs w:val="24"/>
          <w:lang w:val="en-GB"/>
        </w:rPr>
      </w:pPr>
    </w:p>
    <w:p w:rsidR="00103E54" w:rsidRPr="000C48A8" w:rsidRDefault="00103E54" w:rsidP="00103E54">
      <w:pPr>
        <w:widowControl/>
        <w:autoSpaceDE/>
        <w:autoSpaceDN/>
        <w:spacing w:line="288" w:lineRule="auto"/>
        <w:ind w:left="567"/>
        <w:contextualSpacing/>
        <w:rPr>
          <w:b/>
          <w:sz w:val="24"/>
          <w:szCs w:val="24"/>
        </w:rPr>
      </w:pPr>
      <w:r w:rsidRPr="000C48A8">
        <w:rPr>
          <w:b/>
          <w:sz w:val="24"/>
          <w:szCs w:val="24"/>
        </w:rPr>
        <w:t>(2) Lưu ý khi sử dụng kế</w:t>
      </w:r>
      <w:r w:rsidR="00986C9E" w:rsidRPr="000C48A8">
        <w:rPr>
          <w:b/>
          <w:sz w:val="24"/>
          <w:szCs w:val="24"/>
          <w:lang w:val="en-US"/>
        </w:rPr>
        <w:t>t</w:t>
      </w:r>
      <w:r w:rsidRPr="000C48A8">
        <w:rPr>
          <w:b/>
          <w:sz w:val="24"/>
          <w:szCs w:val="24"/>
        </w:rPr>
        <w:t xml:space="preserve"> hợp </w:t>
      </w:r>
    </w:p>
    <w:p w:rsidR="00103E54" w:rsidRPr="000C48A8" w:rsidRDefault="00103E54" w:rsidP="00103E54">
      <w:pPr>
        <w:pStyle w:val="ListParagraph"/>
        <w:widowControl/>
        <w:numPr>
          <w:ilvl w:val="0"/>
          <w:numId w:val="3"/>
        </w:numPr>
        <w:autoSpaceDE/>
        <w:autoSpaceDN/>
        <w:spacing w:before="0" w:line="288" w:lineRule="auto"/>
        <w:contextualSpacing/>
        <w:jc w:val="both"/>
        <w:rPr>
          <w:sz w:val="24"/>
          <w:szCs w:val="24"/>
        </w:rPr>
      </w:pPr>
      <w:r w:rsidRPr="000C48A8">
        <w:rPr>
          <w:sz w:val="24"/>
          <w:szCs w:val="24"/>
        </w:rPr>
        <w:t xml:space="preserve">Khi truyền máu, các sản phẩm từ máu hoặc đang điều trị với gamma globulin miễn dịch, những sản phẩm này có thể chứa kháng thể Sởi và kháng thể rubella. Nếu tiêm vắc xin cho các đối tượng đang sử dụng sản phẩm này thì virus vắc xin sẽ bị trung hòa, bị hạn chế sự phát triển và làm giảm tác dụng của vắc xin. Do đó, phải hoãn tiêm ít nhất 3 tháng sau khi được điều trị như trên. Ngoài ra, với đối tượng điều trị chế phẩm gamma globulin miễn dịch với liều lượng lớn từ 200mg/kg trở lên ít nhất sau 6 </w:t>
      </w:r>
      <w:r w:rsidR="00986C9E" w:rsidRPr="000C48A8">
        <w:rPr>
          <w:sz w:val="24"/>
          <w:szCs w:val="24"/>
        </w:rPr>
        <w:t>tháng mới được tiêm vắc xin này.</w:t>
      </w:r>
    </w:p>
    <w:p w:rsidR="00103E54" w:rsidRPr="000C48A8" w:rsidRDefault="00103E54" w:rsidP="00103E54">
      <w:pPr>
        <w:pStyle w:val="ListParagraph"/>
        <w:widowControl/>
        <w:numPr>
          <w:ilvl w:val="0"/>
          <w:numId w:val="3"/>
        </w:numPr>
        <w:autoSpaceDE/>
        <w:autoSpaceDN/>
        <w:spacing w:before="0" w:line="288" w:lineRule="auto"/>
        <w:contextualSpacing/>
        <w:jc w:val="both"/>
        <w:rPr>
          <w:sz w:val="24"/>
          <w:szCs w:val="24"/>
        </w:rPr>
      </w:pPr>
      <w:r w:rsidRPr="000C48A8">
        <w:rPr>
          <w:sz w:val="24"/>
          <w:szCs w:val="24"/>
        </w:rPr>
        <w:t>Sau khi tiêm vắc xin ít nhất 2 tuần m</w:t>
      </w:r>
      <w:r w:rsidR="00986C9E" w:rsidRPr="000C48A8">
        <w:rPr>
          <w:sz w:val="24"/>
          <w:szCs w:val="24"/>
        </w:rPr>
        <w:t>ới được tiêm globulin miễn dịch.</w:t>
      </w:r>
    </w:p>
    <w:p w:rsidR="00103E54" w:rsidRPr="000C48A8" w:rsidRDefault="00103E54" w:rsidP="00103E54">
      <w:pPr>
        <w:pStyle w:val="ListParagraph"/>
        <w:widowControl/>
        <w:numPr>
          <w:ilvl w:val="0"/>
          <w:numId w:val="3"/>
        </w:numPr>
        <w:autoSpaceDE/>
        <w:autoSpaceDN/>
        <w:spacing w:before="0" w:line="288" w:lineRule="auto"/>
        <w:contextualSpacing/>
        <w:jc w:val="both"/>
        <w:rPr>
          <w:sz w:val="24"/>
          <w:szCs w:val="24"/>
        </w:rPr>
      </w:pPr>
      <w:r w:rsidRPr="000C48A8">
        <w:rPr>
          <w:sz w:val="24"/>
          <w:szCs w:val="24"/>
        </w:rPr>
        <w:t>Sau khi tiêm vắc xin này sẽ xảy ra hiện tượng kiểm soát miễn dịch mang tính tế bào, do đó phản ứng Tubeculin có thể bị ảnh hưởng trong khoả</w:t>
      </w:r>
      <w:r w:rsidR="00986C9E" w:rsidRPr="000C48A8">
        <w:rPr>
          <w:sz w:val="24"/>
          <w:szCs w:val="24"/>
        </w:rPr>
        <w:t>ng 1 tháng sau khi tiêm vắc xin.</w:t>
      </w:r>
    </w:p>
    <w:p w:rsidR="000C48A8" w:rsidRPr="000C48A8" w:rsidRDefault="000C48A8" w:rsidP="000C48A8">
      <w:pPr>
        <w:pStyle w:val="ListParagraph"/>
        <w:widowControl/>
        <w:numPr>
          <w:ilvl w:val="0"/>
          <w:numId w:val="3"/>
        </w:numPr>
        <w:autoSpaceDE/>
        <w:autoSpaceDN/>
        <w:spacing w:line="288" w:lineRule="auto"/>
        <w:contextualSpacing/>
        <w:jc w:val="both"/>
        <w:rPr>
          <w:sz w:val="24"/>
          <w:szCs w:val="24"/>
        </w:rPr>
      </w:pPr>
      <w:r w:rsidRPr="000C48A8">
        <w:rPr>
          <w:sz w:val="24"/>
          <w:szCs w:val="24"/>
        </w:rPr>
        <w:t>Có thể tiêm cùng với vắc xin Quai bị, vắc xin phối hợp Haemophilus typ b, vắc xin viêm gan B hoặc giải độc tố bạch hầu, uốn và và vắc xin ho gà mà không ảnh hưởng đến hiệu quả của các loại vắc xin này.</w:t>
      </w:r>
    </w:p>
    <w:p w:rsidR="00103E54" w:rsidRPr="000C48A8" w:rsidRDefault="00103E54" w:rsidP="00103E54">
      <w:pPr>
        <w:pStyle w:val="ListParagraph"/>
        <w:widowControl/>
        <w:numPr>
          <w:ilvl w:val="0"/>
          <w:numId w:val="4"/>
        </w:numPr>
        <w:autoSpaceDE/>
        <w:autoSpaceDN/>
        <w:spacing w:before="0" w:line="288" w:lineRule="auto"/>
        <w:contextualSpacing/>
        <w:jc w:val="both"/>
        <w:rPr>
          <w:sz w:val="24"/>
          <w:szCs w:val="24"/>
        </w:rPr>
      </w:pPr>
      <w:r w:rsidRPr="000C48A8">
        <w:rPr>
          <w:sz w:val="24"/>
          <w:szCs w:val="24"/>
        </w:rPr>
        <w:t>Một số vắc xin sống, giảm độc lực như: vắc xin OPV, thủy đậu, đậu mùa, BCG, vắc xin sốt vàng (yellow fever)... có thể ảnh hưởng đến hiệu quả miễn dịch của vắc xin MRVAC. Do vậy, khi đã tiêm những vắc xin trên thì phải đợi ít nhất sau 4 tuần rồi mớ</w:t>
      </w:r>
      <w:r w:rsidR="00986C9E" w:rsidRPr="000C48A8">
        <w:rPr>
          <w:sz w:val="24"/>
          <w:szCs w:val="24"/>
        </w:rPr>
        <w:t>i tiêm vắc xin này.</w:t>
      </w:r>
    </w:p>
    <w:p w:rsidR="000C48A8" w:rsidRPr="00282E9D" w:rsidRDefault="000C48A8" w:rsidP="000C48A8">
      <w:pPr>
        <w:pStyle w:val="Heading1"/>
        <w:spacing w:before="153"/>
        <w:rPr>
          <w:b w:val="0"/>
          <w:lang w:val="en-US"/>
        </w:rPr>
      </w:pPr>
      <w:r w:rsidRPr="00282E9D">
        <w:rPr>
          <w:lang w:val="en-US"/>
        </w:rPr>
        <w:t xml:space="preserve">Tương kỵ: </w:t>
      </w:r>
      <w:r w:rsidRPr="00282E9D">
        <w:rPr>
          <w:b w:val="0"/>
          <w:lang w:val="en-US"/>
        </w:rPr>
        <w:t xml:space="preserve">Không trộn lẫn vắc xin </w:t>
      </w:r>
      <w:r w:rsidR="00D77449" w:rsidRPr="00282E9D">
        <w:rPr>
          <w:b w:val="0"/>
          <w:lang w:val="en-US"/>
        </w:rPr>
        <w:t>MRVAC</w:t>
      </w:r>
      <w:r w:rsidRPr="00282E9D">
        <w:rPr>
          <w:b w:val="0"/>
          <w:lang w:val="en-US"/>
        </w:rPr>
        <w:t xml:space="preserve"> với các vắc xin khác trong cùng bơm tiêm </w:t>
      </w:r>
    </w:p>
    <w:p w:rsidR="00760D1C" w:rsidRPr="00282E9D" w:rsidRDefault="006423B5">
      <w:pPr>
        <w:pStyle w:val="Heading1"/>
        <w:spacing w:before="66"/>
        <w:ind w:left="339"/>
      </w:pPr>
      <w:r w:rsidRPr="00282E9D">
        <w:rPr>
          <w:lang w:val="en-US"/>
        </w:rPr>
        <w:t>DƯỢC</w:t>
      </w:r>
      <w:r w:rsidR="00A14799" w:rsidRPr="00282E9D">
        <w:t xml:space="preserve"> LỰC HỌC</w:t>
      </w:r>
    </w:p>
    <w:p w:rsidR="00BF3D05" w:rsidRPr="00282E9D" w:rsidRDefault="00BF3D05">
      <w:pPr>
        <w:pStyle w:val="Heading1"/>
        <w:spacing w:before="66"/>
        <w:ind w:left="339"/>
        <w:rPr>
          <w:b w:val="0"/>
          <w:lang w:val="en-US"/>
        </w:rPr>
      </w:pPr>
      <w:r w:rsidRPr="00282E9D">
        <w:rPr>
          <w:lang w:val="en-US"/>
        </w:rPr>
        <w:t>Nhóm dược lý</w:t>
      </w:r>
      <w:r w:rsidRPr="00282E9D">
        <w:rPr>
          <w:b w:val="0"/>
          <w:lang w:val="en-US"/>
        </w:rPr>
        <w:t>: Vắc xin Sởi kết hợp vắc xin Rubella sống, giảm độc lực</w:t>
      </w:r>
    </w:p>
    <w:p w:rsidR="00986C9E" w:rsidRPr="00282E9D" w:rsidRDefault="00986C9E">
      <w:pPr>
        <w:pStyle w:val="Heading1"/>
        <w:spacing w:before="66"/>
        <w:ind w:left="339"/>
        <w:rPr>
          <w:b w:val="0"/>
          <w:lang w:val="en-US"/>
        </w:rPr>
      </w:pPr>
      <w:r w:rsidRPr="00282E9D">
        <w:rPr>
          <w:b w:val="0"/>
          <w:lang w:val="en-US"/>
        </w:rPr>
        <w:t xml:space="preserve">Mã ATC: </w:t>
      </w:r>
      <w:r w:rsidRPr="00282E9D">
        <w:rPr>
          <w:b w:val="0"/>
          <w:color w:val="202122"/>
          <w:shd w:val="clear" w:color="auto" w:fill="FFFFFF"/>
        </w:rPr>
        <w:t>J07BD53</w:t>
      </w:r>
    </w:p>
    <w:p w:rsidR="00760D1C" w:rsidRDefault="00A14799">
      <w:pPr>
        <w:spacing w:before="144"/>
        <w:ind w:left="500"/>
        <w:jc w:val="both"/>
        <w:rPr>
          <w:b/>
          <w:sz w:val="24"/>
        </w:rPr>
      </w:pPr>
      <w:r w:rsidRPr="00282E9D">
        <w:rPr>
          <w:b/>
          <w:sz w:val="24"/>
        </w:rPr>
        <w:t>Cơ chế tác dụng</w:t>
      </w:r>
    </w:p>
    <w:p w:rsidR="00103E54" w:rsidRPr="004C0022" w:rsidRDefault="00103E54" w:rsidP="004C0022">
      <w:pPr>
        <w:pStyle w:val="BodyText"/>
        <w:spacing w:line="312" w:lineRule="auto"/>
        <w:ind w:right="777" w:firstLine="180"/>
        <w:jc w:val="both"/>
        <w:rPr>
          <w:lang w:val="en-US"/>
        </w:rPr>
      </w:pPr>
      <w:r w:rsidRPr="004C0022">
        <w:rPr>
          <w:lang w:val="en-US"/>
        </w:rPr>
        <w:t xml:space="preserve">  Virus Sởi và Rubella nhiễm vào cơ thể qua đường hô hấp, sau đó chúng được nhân lên trong đường hô hấp trên và các hạch bạch huyết tại chỗ. Virus xuất hiện trong máu và di chuyển đến các cơ quan làm bệnh khởi phát. Tiêm vắc xin phối hợp Sởi-Rubella giúp ngăn ngừa khởi phát bệnh sởi và rubella bằng cách gây miễn dịch dịch thể và miễn dịch tế bào chống lại virus, ngăn chặn sự nhân lên của virus sau khi nhiễm.</w:t>
      </w:r>
    </w:p>
    <w:p w:rsidR="00103E54" w:rsidRPr="00103E54" w:rsidRDefault="00103E54">
      <w:pPr>
        <w:pStyle w:val="Heading1"/>
        <w:spacing w:before="72"/>
        <w:ind w:left="500"/>
        <w:jc w:val="both"/>
        <w:rPr>
          <w:lang w:val="en-US"/>
        </w:rPr>
      </w:pPr>
      <w:r>
        <w:rPr>
          <w:lang w:val="en-US"/>
        </w:rPr>
        <w:t xml:space="preserve">DƯỢC LÂM SÀNG </w:t>
      </w:r>
    </w:p>
    <w:p w:rsidR="00760D1C" w:rsidRPr="00103E54" w:rsidRDefault="00A14799">
      <w:pPr>
        <w:pStyle w:val="Heading1"/>
        <w:spacing w:before="72"/>
        <w:ind w:left="500"/>
        <w:jc w:val="both"/>
        <w:rPr>
          <w:lang w:val="en-US"/>
        </w:rPr>
      </w:pPr>
      <w:r>
        <w:t xml:space="preserve">Tính </w:t>
      </w:r>
      <w:r w:rsidR="00103E54">
        <w:rPr>
          <w:lang w:val="en-US"/>
        </w:rPr>
        <w:t>hiệu quả</w:t>
      </w:r>
    </w:p>
    <w:p w:rsidR="00760D1C" w:rsidRDefault="00A14799">
      <w:pPr>
        <w:pStyle w:val="BodyText"/>
        <w:spacing w:line="312" w:lineRule="auto"/>
        <w:ind w:right="777" w:firstLine="180"/>
        <w:jc w:val="both"/>
        <w:rPr>
          <w:lang w:val="en-US"/>
        </w:rPr>
      </w:pPr>
      <w:r>
        <w:t xml:space="preserve">Kết quả thử nghiệm lâm sàng </w:t>
      </w:r>
      <w:r w:rsidR="00103E54">
        <w:rPr>
          <w:lang w:val="en-US"/>
        </w:rPr>
        <w:t xml:space="preserve">vắc xin MRVAC trên 756 người tình nguyện Việt Nam từ 1-45 tuổi tại 2 địa điểm Hà Nam và Hòa Bình cho thấy: Tỉ lệ chuyển đổi huyết thanh đối với virus </w:t>
      </w:r>
      <w:r w:rsidR="008B1193">
        <w:rPr>
          <w:lang w:val="en-US"/>
        </w:rPr>
        <w:t xml:space="preserve">Sởi là 100% và với virus Rubella là 98,5% và  không có khác biệt có ý nghĩa thống kê giữa </w:t>
      </w:r>
      <w:r w:rsidR="00DF7B6C">
        <w:rPr>
          <w:lang w:val="en-US"/>
        </w:rPr>
        <w:t>2</w:t>
      </w:r>
      <w:r w:rsidR="008B1193">
        <w:rPr>
          <w:lang w:val="en-US"/>
        </w:rPr>
        <w:t xml:space="preserve"> địa điểm nghiên cứu.</w:t>
      </w:r>
    </w:p>
    <w:p w:rsidR="008B1193" w:rsidRPr="004C0022" w:rsidRDefault="008B1193">
      <w:pPr>
        <w:pStyle w:val="BodyText"/>
        <w:spacing w:line="312" w:lineRule="auto"/>
        <w:ind w:right="777" w:firstLine="180"/>
        <w:jc w:val="both"/>
        <w:rPr>
          <w:b/>
          <w:lang w:val="en-US"/>
        </w:rPr>
      </w:pPr>
      <w:r w:rsidRPr="004C0022">
        <w:rPr>
          <w:b/>
          <w:lang w:val="en-US"/>
        </w:rPr>
        <w:t>Tính an toàn</w:t>
      </w:r>
    </w:p>
    <w:p w:rsidR="008B1193" w:rsidRPr="00103E54" w:rsidRDefault="008B1193" w:rsidP="008B1193">
      <w:pPr>
        <w:pStyle w:val="BodyText"/>
        <w:spacing w:line="312" w:lineRule="auto"/>
        <w:ind w:right="777" w:firstLine="180"/>
        <w:jc w:val="both"/>
        <w:rPr>
          <w:lang w:val="en-US"/>
        </w:rPr>
      </w:pPr>
      <w:r>
        <w:rPr>
          <w:lang w:val="en-US"/>
        </w:rPr>
        <w:t xml:space="preserve">Đánh giá tính an toàn sau  khi tiêm vắc xin MRVAC trên 756 đối tượng cho thấy các phản ứng tại chỗ có thể gặp với tuần suất thấp là đỏ (3%), đau (2%), sưng (0,8%) tại chỗ tiêm. Phản ứng toàn thân sau tiêm vắc xin thường gặp là sốt (6,5%), khó chịu (4,4%), mệt mỏi </w:t>
      </w:r>
      <w:r w:rsidR="004C0022">
        <w:rPr>
          <w:lang w:val="en-US"/>
        </w:rPr>
        <w:t>(</w:t>
      </w:r>
      <w:r>
        <w:rPr>
          <w:lang w:val="en-US"/>
        </w:rPr>
        <w:t>3,6%</w:t>
      </w:r>
      <w:r w:rsidR="004C0022">
        <w:rPr>
          <w:lang w:val="en-US"/>
        </w:rPr>
        <w:t>)</w:t>
      </w:r>
      <w:r>
        <w:rPr>
          <w:lang w:val="en-US"/>
        </w:rPr>
        <w:t xml:space="preserve">, ho (2,6%) đau họng (1,6%) với biểu hiện nhẹ và tự khỏi mà không cần điều </w:t>
      </w:r>
      <w:r>
        <w:rPr>
          <w:lang w:val="en-US"/>
        </w:rPr>
        <w:lastRenderedPageBreak/>
        <w:t>trị. Một số phản ứng khác như tiêu chảy, đau đầu,  khó thở…cũng được ghi nhận với tần suất rất thấp (&lt;1%)</w:t>
      </w:r>
    </w:p>
    <w:p w:rsidR="00760D1C" w:rsidRDefault="00A14799">
      <w:pPr>
        <w:pStyle w:val="Heading1"/>
        <w:spacing w:before="70"/>
      </w:pPr>
      <w:r>
        <w:t>BẢO QUẢN</w:t>
      </w:r>
    </w:p>
    <w:p w:rsidR="00760D1C" w:rsidRDefault="00A14799">
      <w:pPr>
        <w:pStyle w:val="BodyText"/>
        <w:ind w:left="502"/>
      </w:pPr>
      <w:r>
        <w:t xml:space="preserve">Lọ vắc xin </w:t>
      </w:r>
      <w:r w:rsidR="008B1193">
        <w:rPr>
          <w:lang w:val="en-US"/>
        </w:rPr>
        <w:t>MRVAC</w:t>
      </w:r>
      <w:r>
        <w:t xml:space="preserve"> dạng đông khô được bảo quản ở nhiệt độ ≤ 8</w:t>
      </w:r>
      <w:r>
        <w:rPr>
          <w:vertAlign w:val="superscript"/>
        </w:rPr>
        <w:t>0</w:t>
      </w:r>
      <w:r>
        <w:t>C và tránh ánh sáng.</w:t>
      </w:r>
    </w:p>
    <w:p w:rsidR="00760D1C" w:rsidRDefault="00A14799">
      <w:pPr>
        <w:pStyle w:val="BodyText"/>
        <w:spacing w:before="144"/>
        <w:ind w:left="502"/>
      </w:pPr>
      <w:r>
        <w:t>Lọ nước pha tiêm được bảo quản nhiệt độ không quá 30</w:t>
      </w:r>
      <w:r>
        <w:rPr>
          <w:vertAlign w:val="superscript"/>
        </w:rPr>
        <w:t>0</w:t>
      </w:r>
      <w:r>
        <w:t>C, không được làm đông băng.</w:t>
      </w:r>
    </w:p>
    <w:p w:rsidR="00760D1C" w:rsidRDefault="00A14799">
      <w:pPr>
        <w:pStyle w:val="Heading1"/>
      </w:pPr>
      <w:r>
        <w:t>HẠN DÙNG</w:t>
      </w:r>
    </w:p>
    <w:p w:rsidR="00760D1C" w:rsidRDefault="00A14799">
      <w:pPr>
        <w:pStyle w:val="BodyText"/>
        <w:spacing w:line="364" w:lineRule="auto"/>
        <w:ind w:right="1595" w:firstLine="182"/>
      </w:pPr>
      <w:r>
        <w:t xml:space="preserve">Lọ vắc xin </w:t>
      </w:r>
      <w:r w:rsidR="008B1193">
        <w:t>M</w:t>
      </w:r>
      <w:r w:rsidR="008B1193">
        <w:rPr>
          <w:lang w:val="en-US"/>
        </w:rPr>
        <w:t>R</w:t>
      </w:r>
      <w:r>
        <w:t>VAC dạng đông khô có hạn dùng là 24 tháng kể từ ngày sản xuất.</w:t>
      </w:r>
    </w:p>
    <w:p w:rsidR="00760D1C" w:rsidRDefault="00A14799">
      <w:pPr>
        <w:pStyle w:val="BodyText"/>
        <w:spacing w:before="135"/>
        <w:ind w:left="502"/>
      </w:pPr>
      <w:r>
        <w:t>Lọ nước pha tiêm có hạn dùng là 24 tháng kể từ ngày sản xuất.</w:t>
      </w:r>
    </w:p>
    <w:p w:rsidR="00760D1C" w:rsidRDefault="00A14799">
      <w:pPr>
        <w:pStyle w:val="BodyText"/>
        <w:spacing w:before="228" w:line="312" w:lineRule="auto"/>
        <w:ind w:left="219" w:right="811" w:firstLine="242"/>
      </w:pPr>
      <w:r>
        <w:t>Lọ vắc xin khi đã hồi chỉnh bằng nước pha tiêm sẽ được bảo quản ở 2 - 8</w:t>
      </w:r>
      <w:r>
        <w:rPr>
          <w:vertAlign w:val="superscript"/>
        </w:rPr>
        <w:t>0</w:t>
      </w:r>
      <w:r>
        <w:t>C và chỉ được sử dụng trong vòng 6 giờ.</w:t>
      </w:r>
    </w:p>
    <w:p w:rsidR="00760D1C" w:rsidRDefault="00A14799">
      <w:pPr>
        <w:spacing w:before="58"/>
        <w:ind w:left="320"/>
        <w:rPr>
          <w:sz w:val="24"/>
        </w:rPr>
      </w:pPr>
      <w:r>
        <w:rPr>
          <w:b/>
          <w:sz w:val="24"/>
        </w:rPr>
        <w:t xml:space="preserve">TIÊU CHUẨN CHẤT </w:t>
      </w:r>
      <w:r w:rsidR="00975BD8">
        <w:rPr>
          <w:b/>
          <w:sz w:val="24"/>
          <w:lang w:val="en-US"/>
        </w:rPr>
        <w:t>LƯỢNG</w:t>
      </w:r>
      <w:r>
        <w:rPr>
          <w:b/>
          <w:sz w:val="24"/>
        </w:rPr>
        <w:t xml:space="preserve">: </w:t>
      </w:r>
      <w:r>
        <w:rPr>
          <w:sz w:val="24"/>
        </w:rPr>
        <w:t>Tiêu chuẩn cơ sở.</w:t>
      </w:r>
    </w:p>
    <w:p w:rsidR="00760D1C" w:rsidRDefault="00A14799">
      <w:pPr>
        <w:pStyle w:val="Heading1"/>
      </w:pPr>
      <w:r>
        <w:t>TRÌNH BÀY</w:t>
      </w:r>
    </w:p>
    <w:p w:rsidR="00760D1C" w:rsidRPr="003D5798" w:rsidRDefault="00A14799">
      <w:pPr>
        <w:spacing w:before="142"/>
        <w:ind w:left="500"/>
        <w:rPr>
          <w:b/>
          <w:sz w:val="24"/>
          <w:lang w:val="en-US"/>
        </w:rPr>
      </w:pPr>
      <w:r>
        <w:rPr>
          <w:b/>
          <w:w w:val="105"/>
          <w:sz w:val="24"/>
        </w:rPr>
        <w:t xml:space="preserve">Lọ vắc xin </w:t>
      </w:r>
      <w:r w:rsidR="003D5798">
        <w:rPr>
          <w:b/>
          <w:w w:val="105"/>
          <w:sz w:val="24"/>
          <w:lang w:val="en-US"/>
        </w:rPr>
        <w:t>đông khô và lọ nước pha tiêm dùng để hồi chỉnh kèm theo</w:t>
      </w:r>
      <w:r w:rsidR="00975BD8">
        <w:rPr>
          <w:b/>
          <w:w w:val="105"/>
          <w:sz w:val="24"/>
          <w:lang w:val="en-US"/>
        </w:rPr>
        <w:t>.</w:t>
      </w:r>
    </w:p>
    <w:p w:rsidR="00760D1C" w:rsidRDefault="008B1193">
      <w:pPr>
        <w:pStyle w:val="BodyText"/>
        <w:spacing w:before="134" w:line="360" w:lineRule="auto"/>
        <w:ind w:right="2500" w:firstLine="180"/>
      </w:pPr>
      <w:r>
        <w:t>Một hộp vắc xin sởi M</w:t>
      </w:r>
      <w:r>
        <w:rPr>
          <w:lang w:val="en-US"/>
        </w:rPr>
        <w:t>R</w:t>
      </w:r>
      <w:r w:rsidR="00A14799">
        <w:t>VAC chứa 10 lọ</w:t>
      </w:r>
      <w:r>
        <w:t>. Mỗi lọ chứa 10 liều vắc xin M</w:t>
      </w:r>
      <w:r>
        <w:rPr>
          <w:lang w:val="en-US"/>
        </w:rPr>
        <w:t>R</w:t>
      </w:r>
      <w:r w:rsidR="00A14799">
        <w:t>VAC .</w:t>
      </w:r>
    </w:p>
    <w:p w:rsidR="00760D1C" w:rsidRDefault="00A14799">
      <w:pPr>
        <w:pStyle w:val="BodyText"/>
        <w:spacing w:before="144"/>
        <w:ind w:left="560"/>
      </w:pPr>
      <w:r>
        <w:t>Một hộp nước pha tiêm chứa 10 lọ. Mỗi lọ chứa 6 mL nước pha tiêm.</w:t>
      </w:r>
    </w:p>
    <w:p w:rsidR="00760D1C" w:rsidRPr="003D5798" w:rsidRDefault="003D5798">
      <w:pPr>
        <w:pStyle w:val="Heading2"/>
        <w:spacing w:before="142"/>
        <w:ind w:left="490"/>
        <w:rPr>
          <w:lang w:val="en-US"/>
        </w:rPr>
      </w:pPr>
      <w:r>
        <w:rPr>
          <w:w w:val="115"/>
          <w:lang w:val="en-US"/>
        </w:rPr>
        <w:t>N</w:t>
      </w:r>
      <w:r w:rsidR="00975BD8">
        <w:rPr>
          <w:w w:val="115"/>
          <w:lang w:val="en-US"/>
        </w:rPr>
        <w:t>gày sửa đổi</w:t>
      </w:r>
      <w:r>
        <w:rPr>
          <w:w w:val="115"/>
          <w:lang w:val="en-US"/>
        </w:rPr>
        <w:t xml:space="preserve">: </w:t>
      </w:r>
      <w:r w:rsidR="00282E9D">
        <w:rPr>
          <w:w w:val="115"/>
          <w:lang w:val="en-US"/>
        </w:rPr>
        <w:t xml:space="preserve">17/02/2025 </w:t>
      </w:r>
      <w:bookmarkStart w:id="0" w:name="_GoBack"/>
      <w:bookmarkEnd w:id="0"/>
    </w:p>
    <w:p w:rsidR="00760D1C" w:rsidRDefault="00760D1C">
      <w:pPr>
        <w:pStyle w:val="BodyText"/>
        <w:spacing w:before="3"/>
        <w:ind w:left="0"/>
        <w:rPr>
          <w:b/>
          <w:i/>
          <w:sz w:val="11"/>
        </w:rPr>
      </w:pPr>
    </w:p>
    <w:tbl>
      <w:tblPr>
        <w:tblW w:w="0" w:type="auto"/>
        <w:tblInd w:w="126" w:type="dxa"/>
        <w:tblLayout w:type="fixed"/>
        <w:tblCellMar>
          <w:left w:w="0" w:type="dxa"/>
          <w:right w:w="0" w:type="dxa"/>
        </w:tblCellMar>
        <w:tblLook w:val="01E0" w:firstRow="1" w:lastRow="1" w:firstColumn="1" w:lastColumn="1" w:noHBand="0" w:noVBand="0"/>
      </w:tblPr>
      <w:tblGrid>
        <w:gridCol w:w="1704"/>
        <w:gridCol w:w="7807"/>
      </w:tblGrid>
      <w:tr w:rsidR="00760D1C">
        <w:trPr>
          <w:trHeight w:val="1828"/>
        </w:trPr>
        <w:tc>
          <w:tcPr>
            <w:tcW w:w="1704" w:type="dxa"/>
            <w:tcBorders>
              <w:top w:val="single" w:sz="12" w:space="0" w:color="000000"/>
            </w:tcBorders>
          </w:tcPr>
          <w:p w:rsidR="00760D1C" w:rsidRDefault="00760D1C">
            <w:pPr>
              <w:pStyle w:val="TableParagraph"/>
              <w:ind w:left="0"/>
              <w:rPr>
                <w:b/>
                <w:i/>
                <w:sz w:val="20"/>
              </w:rPr>
            </w:pPr>
          </w:p>
          <w:p w:rsidR="00760D1C" w:rsidRDefault="00760D1C">
            <w:pPr>
              <w:pStyle w:val="TableParagraph"/>
              <w:spacing w:before="6"/>
              <w:ind w:left="0"/>
              <w:rPr>
                <w:b/>
                <w:i/>
                <w:sz w:val="12"/>
              </w:rPr>
            </w:pPr>
          </w:p>
          <w:p w:rsidR="00760D1C" w:rsidRDefault="00760D1C">
            <w:pPr>
              <w:pStyle w:val="TableParagraph"/>
              <w:ind w:left="363"/>
              <w:rPr>
                <w:sz w:val="20"/>
              </w:rPr>
            </w:pPr>
          </w:p>
          <w:p w:rsidR="00760D1C" w:rsidRDefault="00760D1C">
            <w:pPr>
              <w:pStyle w:val="TableParagraph"/>
              <w:spacing w:before="170" w:line="256" w:lineRule="exact"/>
              <w:ind w:left="273"/>
              <w:rPr>
                <w:b/>
                <w:sz w:val="24"/>
              </w:rPr>
            </w:pPr>
          </w:p>
          <w:p w:rsidR="00190103" w:rsidRDefault="00190103">
            <w:pPr>
              <w:pStyle w:val="TableParagraph"/>
              <w:spacing w:before="170" w:line="256" w:lineRule="exact"/>
              <w:ind w:left="273"/>
              <w:rPr>
                <w:b/>
                <w:sz w:val="24"/>
              </w:rPr>
            </w:pPr>
          </w:p>
          <w:p w:rsidR="00190103" w:rsidRDefault="00190103">
            <w:pPr>
              <w:pStyle w:val="TableParagraph"/>
              <w:spacing w:before="170" w:line="256" w:lineRule="exact"/>
              <w:ind w:left="273"/>
              <w:rPr>
                <w:b/>
                <w:sz w:val="24"/>
              </w:rPr>
            </w:pPr>
          </w:p>
          <w:p w:rsidR="00190103" w:rsidRDefault="00190103">
            <w:pPr>
              <w:pStyle w:val="TableParagraph"/>
              <w:spacing w:before="170" w:line="256" w:lineRule="exact"/>
              <w:ind w:left="273"/>
              <w:rPr>
                <w:b/>
                <w:sz w:val="24"/>
              </w:rPr>
            </w:pPr>
            <w:r>
              <w:rPr>
                <w:noProof/>
                <w:lang w:val="en-US"/>
              </w:rPr>
              <w:drawing>
                <wp:inline distT="0" distB="0" distL="0" distR="0" wp14:anchorId="0E8C2BB7" wp14:editId="3275BF2F">
                  <wp:extent cx="979714" cy="100310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9134" cy="1012754"/>
                          </a:xfrm>
                          <a:prstGeom prst="rect">
                            <a:avLst/>
                          </a:prstGeom>
                        </pic:spPr>
                      </pic:pic>
                    </a:graphicData>
                  </a:graphic>
                </wp:inline>
              </w:drawing>
            </w:r>
          </w:p>
        </w:tc>
        <w:tc>
          <w:tcPr>
            <w:tcW w:w="7807" w:type="dxa"/>
            <w:tcBorders>
              <w:top w:val="single" w:sz="12" w:space="0" w:color="000000"/>
            </w:tcBorders>
          </w:tcPr>
          <w:p w:rsidR="00760D1C" w:rsidRDefault="00760D1C">
            <w:pPr>
              <w:pStyle w:val="TableParagraph"/>
              <w:spacing w:before="10"/>
              <w:ind w:left="0"/>
              <w:rPr>
                <w:b/>
                <w:i/>
              </w:rPr>
            </w:pPr>
          </w:p>
          <w:p w:rsidR="00760D1C" w:rsidRDefault="00A14799">
            <w:pPr>
              <w:pStyle w:val="TableParagraph"/>
              <w:ind w:left="3"/>
              <w:jc w:val="center"/>
              <w:rPr>
                <w:b/>
              </w:rPr>
            </w:pPr>
            <w:r>
              <w:rPr>
                <w:b/>
              </w:rPr>
              <w:t>BỘ Y TẾ</w:t>
            </w:r>
          </w:p>
          <w:p w:rsidR="00760D1C" w:rsidRDefault="00A14799">
            <w:pPr>
              <w:pStyle w:val="TableParagraph"/>
              <w:spacing w:before="88"/>
              <w:ind w:left="3"/>
              <w:jc w:val="center"/>
              <w:rPr>
                <w:b/>
              </w:rPr>
            </w:pPr>
            <w:r>
              <w:rPr>
                <w:b/>
              </w:rPr>
              <w:t>TRUNG TÂM NGHIÊN CỨU VẮC XIN VÀ SINH PHẨM Y TẾ</w:t>
            </w:r>
          </w:p>
          <w:p w:rsidR="00760D1C" w:rsidRDefault="00A14799">
            <w:pPr>
              <w:pStyle w:val="TableParagraph"/>
              <w:spacing w:before="88"/>
              <w:ind w:left="4"/>
              <w:jc w:val="center"/>
              <w:rPr>
                <w:b/>
              </w:rPr>
            </w:pPr>
            <w:r>
              <w:rPr>
                <w:b/>
              </w:rPr>
              <w:t xml:space="preserve">CƠ SỞ SẢN XUẤT </w:t>
            </w:r>
            <w:r w:rsidR="00F2666C">
              <w:rPr>
                <w:b/>
              </w:rPr>
              <w:t xml:space="preserve">418 VĨNH </w:t>
            </w:r>
            <w:r w:rsidR="0092405A">
              <w:rPr>
                <w:b/>
                <w:lang w:val="en-US"/>
              </w:rPr>
              <w:t>HƯ</w:t>
            </w:r>
            <w:r>
              <w:rPr>
                <w:b/>
              </w:rPr>
              <w:t>NG, THANH TRÌ, HOÀNG MAI, HÀ</w:t>
            </w:r>
            <w:r>
              <w:rPr>
                <w:b/>
                <w:spacing w:val="-19"/>
              </w:rPr>
              <w:t xml:space="preserve"> </w:t>
            </w:r>
            <w:r>
              <w:rPr>
                <w:b/>
              </w:rPr>
              <w:t>NỘI</w:t>
            </w:r>
          </w:p>
          <w:p w:rsidR="00760D1C" w:rsidRDefault="00A14799">
            <w:pPr>
              <w:pStyle w:val="TableParagraph"/>
              <w:tabs>
                <w:tab w:val="left" w:pos="3369"/>
                <w:tab w:val="left" w:pos="5529"/>
              </w:tabs>
              <w:spacing w:before="80"/>
              <w:ind w:left="119"/>
              <w:jc w:val="center"/>
              <w:rPr>
                <w:sz w:val="20"/>
              </w:rPr>
            </w:pPr>
            <w:r>
              <w:rPr>
                <w:sz w:val="20"/>
              </w:rPr>
              <w:t>Địa chỉ: 418 Vĩnh Hưng –</w:t>
            </w:r>
            <w:r>
              <w:rPr>
                <w:spacing w:val="-20"/>
                <w:sz w:val="20"/>
              </w:rPr>
              <w:t xml:space="preserve"> </w:t>
            </w:r>
            <w:r>
              <w:rPr>
                <w:sz w:val="20"/>
              </w:rPr>
              <w:t>Hà</w:t>
            </w:r>
            <w:r>
              <w:rPr>
                <w:spacing w:val="-2"/>
                <w:sz w:val="20"/>
              </w:rPr>
              <w:t xml:space="preserve"> </w:t>
            </w:r>
            <w:r>
              <w:rPr>
                <w:sz w:val="20"/>
              </w:rPr>
              <w:t>nội.</w:t>
            </w:r>
            <w:r>
              <w:rPr>
                <w:sz w:val="20"/>
              </w:rPr>
              <w:tab/>
              <w:t>ĐT:</w:t>
            </w:r>
            <w:r>
              <w:rPr>
                <w:spacing w:val="-3"/>
                <w:sz w:val="20"/>
              </w:rPr>
              <w:t xml:space="preserve"> </w:t>
            </w:r>
            <w:r>
              <w:rPr>
                <w:sz w:val="20"/>
              </w:rPr>
              <w:t>84-24-3971</w:t>
            </w:r>
            <w:r>
              <w:rPr>
                <w:spacing w:val="-1"/>
                <w:sz w:val="20"/>
              </w:rPr>
              <w:t xml:space="preserve"> </w:t>
            </w:r>
            <w:r>
              <w:rPr>
                <w:sz w:val="20"/>
              </w:rPr>
              <w:t>0581</w:t>
            </w:r>
            <w:r>
              <w:rPr>
                <w:sz w:val="20"/>
              </w:rPr>
              <w:tab/>
              <w:t>Fax: 84-24-3821</w:t>
            </w:r>
            <w:r>
              <w:rPr>
                <w:spacing w:val="-5"/>
                <w:sz w:val="20"/>
              </w:rPr>
              <w:t xml:space="preserve"> </w:t>
            </w:r>
            <w:r>
              <w:rPr>
                <w:sz w:val="20"/>
              </w:rPr>
              <w:t>3203</w:t>
            </w:r>
          </w:p>
          <w:p w:rsidR="00760D1C" w:rsidRDefault="00A14799">
            <w:pPr>
              <w:pStyle w:val="TableParagraph"/>
              <w:tabs>
                <w:tab w:val="left" w:pos="2880"/>
              </w:tabs>
              <w:spacing w:before="36"/>
              <w:ind w:left="0" w:right="55"/>
              <w:jc w:val="center"/>
              <w:rPr>
                <w:sz w:val="20"/>
              </w:rPr>
            </w:pPr>
            <w:r>
              <w:rPr>
                <w:sz w:val="20"/>
              </w:rPr>
              <w:t>Email:</w:t>
            </w:r>
            <w:r>
              <w:rPr>
                <w:spacing w:val="-6"/>
                <w:sz w:val="20"/>
              </w:rPr>
              <w:t xml:space="preserve"> </w:t>
            </w:r>
            <w:hyperlink r:id="rId13">
              <w:r>
                <w:rPr>
                  <w:sz w:val="20"/>
                  <w:u w:val="single"/>
                </w:rPr>
                <w:t>contact@polyvac.com.vn</w:t>
              </w:r>
            </w:hyperlink>
            <w:r>
              <w:rPr>
                <w:sz w:val="20"/>
              </w:rPr>
              <w:tab/>
              <w:t>Website:</w:t>
            </w:r>
            <w:r>
              <w:rPr>
                <w:spacing w:val="2"/>
                <w:sz w:val="20"/>
              </w:rPr>
              <w:t xml:space="preserve"> </w:t>
            </w:r>
            <w:hyperlink r:id="rId14">
              <w:r>
                <w:rPr>
                  <w:sz w:val="20"/>
                </w:rPr>
                <w:t>www.polyvac.com.vn</w:t>
              </w:r>
            </w:hyperlink>
          </w:p>
        </w:tc>
      </w:tr>
    </w:tbl>
    <w:p w:rsidR="00760D1C" w:rsidRDefault="00760D1C" w:rsidP="00190103">
      <w:pPr>
        <w:rPr>
          <w:sz w:val="20"/>
        </w:rPr>
        <w:sectPr w:rsidR="00760D1C">
          <w:pgSz w:w="11920" w:h="16860"/>
          <w:pgMar w:top="640" w:right="880" w:bottom="720" w:left="1300" w:header="0" w:footer="455" w:gutter="0"/>
          <w:cols w:space="720"/>
        </w:sectPr>
      </w:pPr>
    </w:p>
    <w:p w:rsidR="00760D1C" w:rsidRDefault="00760D1C">
      <w:pPr>
        <w:rPr>
          <w:sz w:val="17"/>
        </w:rPr>
        <w:sectPr w:rsidR="00760D1C">
          <w:pgSz w:w="11920" w:h="16860"/>
          <w:pgMar w:top="1600" w:right="880" w:bottom="640" w:left="1300" w:header="0" w:footer="455" w:gutter="0"/>
          <w:cols w:space="720"/>
        </w:sectPr>
      </w:pPr>
    </w:p>
    <w:p w:rsidR="00760D1C" w:rsidRDefault="00760D1C">
      <w:pPr>
        <w:pStyle w:val="BodyText"/>
        <w:spacing w:before="4"/>
        <w:ind w:left="0"/>
        <w:rPr>
          <w:b/>
          <w:i/>
          <w:sz w:val="17"/>
        </w:rPr>
      </w:pPr>
    </w:p>
    <w:sectPr w:rsidR="00760D1C">
      <w:pgSz w:w="11920" w:h="16860"/>
      <w:pgMar w:top="1600" w:right="880" w:bottom="640" w:left="1300" w:header="0" w:footer="4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A6" w:rsidRDefault="004378A6">
      <w:r>
        <w:separator/>
      </w:r>
    </w:p>
  </w:endnote>
  <w:endnote w:type="continuationSeparator" w:id="0">
    <w:p w:rsidR="004378A6" w:rsidRDefault="0043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D1C" w:rsidRDefault="004378A6">
    <w:pPr>
      <w:pStyle w:val="BodyText"/>
      <w:spacing w:before="0" w:line="14" w:lineRule="auto"/>
      <w:ind w:left="0"/>
      <w:rPr>
        <w:sz w:val="19"/>
      </w:rPr>
    </w:pPr>
    <w:r>
      <w:pict>
        <v:shapetype id="_x0000_t202" coordsize="21600,21600" o:spt="202" path="m,l,21600r21600,l21600,xe">
          <v:stroke joinstyle="miter"/>
          <v:path gradientshapeok="t" o:connecttype="rect"/>
        </v:shapetype>
        <v:shape id="_x0000_s2049" type="#_x0000_t202" style="position:absolute;margin-left:321.9pt;margin-top:804.8pt;width:12pt;height:15.3pt;z-index:-251658752;mso-position-horizontal-relative:page;mso-position-vertical-relative:page" filled="f" stroked="f">
          <v:textbox style="mso-next-textbox:#_x0000_s2049" inset="0,0,0,0">
            <w:txbxContent>
              <w:p w:rsidR="00760D1C" w:rsidRDefault="00A14799">
                <w:pPr>
                  <w:pStyle w:val="BodyText"/>
                  <w:spacing w:before="10"/>
                  <w:ind w:left="60"/>
                </w:pPr>
                <w:r>
                  <w:fldChar w:fldCharType="begin"/>
                </w:r>
                <w:r>
                  <w:instrText xml:space="preserve"> PAGE </w:instrText>
                </w:r>
                <w:r>
                  <w:fldChar w:fldCharType="separate"/>
                </w:r>
                <w:r w:rsidR="00282E9D">
                  <w:rPr>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A6" w:rsidRDefault="004378A6">
      <w:r>
        <w:separator/>
      </w:r>
    </w:p>
  </w:footnote>
  <w:footnote w:type="continuationSeparator" w:id="0">
    <w:p w:rsidR="004378A6" w:rsidRDefault="004378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4F2E"/>
    <w:multiLevelType w:val="hybridMultilevel"/>
    <w:tmpl w:val="A01CD14A"/>
    <w:lvl w:ilvl="0" w:tplc="7BAE56E2">
      <w:numFmt w:val="bullet"/>
      <w:lvlText w:val="-"/>
      <w:lvlJc w:val="left"/>
      <w:pPr>
        <w:ind w:left="951" w:hanging="274"/>
      </w:pPr>
      <w:rPr>
        <w:rFonts w:ascii="Arial" w:eastAsia="Arial" w:hAnsi="Arial" w:cs="Arial" w:hint="default"/>
        <w:w w:val="97"/>
        <w:sz w:val="24"/>
        <w:szCs w:val="24"/>
        <w:lang w:val="vi" w:eastAsia="en-US" w:bidi="ar-SA"/>
      </w:rPr>
    </w:lvl>
    <w:lvl w:ilvl="1" w:tplc="75F0DF0C">
      <w:numFmt w:val="bullet"/>
      <w:lvlText w:val="•"/>
      <w:lvlJc w:val="left"/>
      <w:pPr>
        <w:ind w:left="1837" w:hanging="274"/>
      </w:pPr>
      <w:rPr>
        <w:rFonts w:hint="default"/>
        <w:lang w:val="vi" w:eastAsia="en-US" w:bidi="ar-SA"/>
      </w:rPr>
    </w:lvl>
    <w:lvl w:ilvl="2" w:tplc="73CE2458">
      <w:numFmt w:val="bullet"/>
      <w:lvlText w:val="•"/>
      <w:lvlJc w:val="left"/>
      <w:pPr>
        <w:ind w:left="2714" w:hanging="274"/>
      </w:pPr>
      <w:rPr>
        <w:rFonts w:hint="default"/>
        <w:lang w:val="vi" w:eastAsia="en-US" w:bidi="ar-SA"/>
      </w:rPr>
    </w:lvl>
    <w:lvl w:ilvl="3" w:tplc="98D8114E">
      <w:numFmt w:val="bullet"/>
      <w:lvlText w:val="•"/>
      <w:lvlJc w:val="left"/>
      <w:pPr>
        <w:ind w:left="3591" w:hanging="274"/>
      </w:pPr>
      <w:rPr>
        <w:rFonts w:hint="default"/>
        <w:lang w:val="vi" w:eastAsia="en-US" w:bidi="ar-SA"/>
      </w:rPr>
    </w:lvl>
    <w:lvl w:ilvl="4" w:tplc="397E0292">
      <w:numFmt w:val="bullet"/>
      <w:lvlText w:val="•"/>
      <w:lvlJc w:val="left"/>
      <w:pPr>
        <w:ind w:left="4468" w:hanging="274"/>
      </w:pPr>
      <w:rPr>
        <w:rFonts w:hint="default"/>
        <w:lang w:val="vi" w:eastAsia="en-US" w:bidi="ar-SA"/>
      </w:rPr>
    </w:lvl>
    <w:lvl w:ilvl="5" w:tplc="1A8A6542">
      <w:numFmt w:val="bullet"/>
      <w:lvlText w:val="•"/>
      <w:lvlJc w:val="left"/>
      <w:pPr>
        <w:ind w:left="5345" w:hanging="274"/>
      </w:pPr>
      <w:rPr>
        <w:rFonts w:hint="default"/>
        <w:lang w:val="vi" w:eastAsia="en-US" w:bidi="ar-SA"/>
      </w:rPr>
    </w:lvl>
    <w:lvl w:ilvl="6" w:tplc="2522D5EC">
      <w:numFmt w:val="bullet"/>
      <w:lvlText w:val="•"/>
      <w:lvlJc w:val="left"/>
      <w:pPr>
        <w:ind w:left="6222" w:hanging="274"/>
      </w:pPr>
      <w:rPr>
        <w:rFonts w:hint="default"/>
        <w:lang w:val="vi" w:eastAsia="en-US" w:bidi="ar-SA"/>
      </w:rPr>
    </w:lvl>
    <w:lvl w:ilvl="7" w:tplc="547CA08C">
      <w:numFmt w:val="bullet"/>
      <w:lvlText w:val="•"/>
      <w:lvlJc w:val="left"/>
      <w:pPr>
        <w:ind w:left="7099" w:hanging="274"/>
      </w:pPr>
      <w:rPr>
        <w:rFonts w:hint="default"/>
        <w:lang w:val="vi" w:eastAsia="en-US" w:bidi="ar-SA"/>
      </w:rPr>
    </w:lvl>
    <w:lvl w:ilvl="8" w:tplc="B93005DE">
      <w:numFmt w:val="bullet"/>
      <w:lvlText w:val="•"/>
      <w:lvlJc w:val="left"/>
      <w:pPr>
        <w:ind w:left="7976" w:hanging="274"/>
      </w:pPr>
      <w:rPr>
        <w:rFonts w:hint="default"/>
        <w:lang w:val="vi" w:eastAsia="en-US" w:bidi="ar-SA"/>
      </w:rPr>
    </w:lvl>
  </w:abstractNum>
  <w:abstractNum w:abstractNumId="1" w15:restartNumberingAfterBreak="0">
    <w:nsid w:val="14105B90"/>
    <w:multiLevelType w:val="hybridMultilevel"/>
    <w:tmpl w:val="BC00EFD8"/>
    <w:lvl w:ilvl="0" w:tplc="FBDAA77E">
      <w:numFmt w:val="bullet"/>
      <w:lvlText w:val="-"/>
      <w:lvlJc w:val="left"/>
      <w:pPr>
        <w:ind w:left="219" w:hanging="176"/>
      </w:pPr>
      <w:rPr>
        <w:rFonts w:hint="default"/>
        <w:w w:val="99"/>
        <w:lang w:val="vi" w:eastAsia="en-US" w:bidi="ar-SA"/>
      </w:rPr>
    </w:lvl>
    <w:lvl w:ilvl="1" w:tplc="1E96D8C4">
      <w:numFmt w:val="bullet"/>
      <w:lvlText w:val="•"/>
      <w:lvlJc w:val="left"/>
      <w:pPr>
        <w:ind w:left="1171" w:hanging="176"/>
      </w:pPr>
      <w:rPr>
        <w:rFonts w:hint="default"/>
        <w:lang w:val="vi" w:eastAsia="en-US" w:bidi="ar-SA"/>
      </w:rPr>
    </w:lvl>
    <w:lvl w:ilvl="2" w:tplc="8D0C9646">
      <w:numFmt w:val="bullet"/>
      <w:lvlText w:val="•"/>
      <w:lvlJc w:val="left"/>
      <w:pPr>
        <w:ind w:left="2122" w:hanging="176"/>
      </w:pPr>
      <w:rPr>
        <w:rFonts w:hint="default"/>
        <w:lang w:val="vi" w:eastAsia="en-US" w:bidi="ar-SA"/>
      </w:rPr>
    </w:lvl>
    <w:lvl w:ilvl="3" w:tplc="AA0885BA">
      <w:numFmt w:val="bullet"/>
      <w:lvlText w:val="•"/>
      <w:lvlJc w:val="left"/>
      <w:pPr>
        <w:ind w:left="3073" w:hanging="176"/>
      </w:pPr>
      <w:rPr>
        <w:rFonts w:hint="default"/>
        <w:lang w:val="vi" w:eastAsia="en-US" w:bidi="ar-SA"/>
      </w:rPr>
    </w:lvl>
    <w:lvl w:ilvl="4" w:tplc="9C028776">
      <w:numFmt w:val="bullet"/>
      <w:lvlText w:val="•"/>
      <w:lvlJc w:val="left"/>
      <w:pPr>
        <w:ind w:left="4024" w:hanging="176"/>
      </w:pPr>
      <w:rPr>
        <w:rFonts w:hint="default"/>
        <w:lang w:val="vi" w:eastAsia="en-US" w:bidi="ar-SA"/>
      </w:rPr>
    </w:lvl>
    <w:lvl w:ilvl="5" w:tplc="33047822">
      <w:numFmt w:val="bullet"/>
      <w:lvlText w:val="•"/>
      <w:lvlJc w:val="left"/>
      <w:pPr>
        <w:ind w:left="4975" w:hanging="176"/>
      </w:pPr>
      <w:rPr>
        <w:rFonts w:hint="default"/>
        <w:lang w:val="vi" w:eastAsia="en-US" w:bidi="ar-SA"/>
      </w:rPr>
    </w:lvl>
    <w:lvl w:ilvl="6" w:tplc="1F461D68">
      <w:numFmt w:val="bullet"/>
      <w:lvlText w:val="•"/>
      <w:lvlJc w:val="left"/>
      <w:pPr>
        <w:ind w:left="5926" w:hanging="176"/>
      </w:pPr>
      <w:rPr>
        <w:rFonts w:hint="default"/>
        <w:lang w:val="vi" w:eastAsia="en-US" w:bidi="ar-SA"/>
      </w:rPr>
    </w:lvl>
    <w:lvl w:ilvl="7" w:tplc="8A880E26">
      <w:numFmt w:val="bullet"/>
      <w:lvlText w:val="•"/>
      <w:lvlJc w:val="left"/>
      <w:pPr>
        <w:ind w:left="6877" w:hanging="176"/>
      </w:pPr>
      <w:rPr>
        <w:rFonts w:hint="default"/>
        <w:lang w:val="vi" w:eastAsia="en-US" w:bidi="ar-SA"/>
      </w:rPr>
    </w:lvl>
    <w:lvl w:ilvl="8" w:tplc="0B400FD0">
      <w:numFmt w:val="bullet"/>
      <w:lvlText w:val="•"/>
      <w:lvlJc w:val="left"/>
      <w:pPr>
        <w:ind w:left="7828" w:hanging="176"/>
      </w:pPr>
      <w:rPr>
        <w:rFonts w:hint="default"/>
        <w:lang w:val="vi" w:eastAsia="en-US" w:bidi="ar-SA"/>
      </w:rPr>
    </w:lvl>
  </w:abstractNum>
  <w:abstractNum w:abstractNumId="2" w15:restartNumberingAfterBreak="0">
    <w:nsid w:val="21881F2F"/>
    <w:multiLevelType w:val="multilevel"/>
    <w:tmpl w:val="06B22F16"/>
    <w:lvl w:ilvl="0">
      <w:start w:val="1"/>
      <w:numFmt w:val="bullet"/>
      <w:lvlText w:val=""/>
      <w:lvlJc w:val="left"/>
      <w:pPr>
        <w:ind w:left="848" w:hanging="281"/>
      </w:pPr>
      <w:rPr>
        <w:rFonts w:ascii="Symbol" w:hAnsi="Symbol" w:hint="default"/>
        <w:b/>
        <w:w w:val="100"/>
        <w:sz w:val="28"/>
        <w:szCs w:val="28"/>
        <w:lang w:val="vi" w:eastAsia="en-US" w:bidi="ar-SA"/>
      </w:rPr>
    </w:lvl>
    <w:lvl w:ilvl="1">
      <w:start w:val="1"/>
      <w:numFmt w:val="decimal"/>
      <w:lvlText w:val="%1.%2."/>
      <w:lvlJc w:val="left"/>
      <w:pPr>
        <w:ind w:left="1199" w:hanging="720"/>
      </w:pPr>
      <w:rPr>
        <w:rFonts w:ascii="Times New Roman" w:eastAsia="Times New Roman" w:hAnsi="Times New Roman" w:cs="Times New Roman" w:hint="default"/>
        <w:b/>
        <w:w w:val="100"/>
        <w:sz w:val="28"/>
        <w:szCs w:val="28"/>
        <w:lang w:val="vi" w:eastAsia="en-US" w:bidi="ar-SA"/>
      </w:rPr>
    </w:lvl>
    <w:lvl w:ilvl="2">
      <w:numFmt w:val="bullet"/>
      <w:lvlText w:val="•"/>
      <w:lvlJc w:val="left"/>
      <w:pPr>
        <w:ind w:left="2231" w:hanging="720"/>
      </w:pPr>
      <w:rPr>
        <w:rFonts w:hint="default"/>
        <w:lang w:val="vi" w:eastAsia="en-US" w:bidi="ar-SA"/>
      </w:rPr>
    </w:lvl>
    <w:lvl w:ilvl="3">
      <w:numFmt w:val="bullet"/>
      <w:lvlText w:val="•"/>
      <w:lvlJc w:val="left"/>
      <w:pPr>
        <w:ind w:left="3263" w:hanging="720"/>
      </w:pPr>
      <w:rPr>
        <w:rFonts w:hint="default"/>
        <w:lang w:val="vi" w:eastAsia="en-US" w:bidi="ar-SA"/>
      </w:rPr>
    </w:lvl>
    <w:lvl w:ilvl="4">
      <w:numFmt w:val="bullet"/>
      <w:lvlText w:val="•"/>
      <w:lvlJc w:val="left"/>
      <w:pPr>
        <w:ind w:left="4295" w:hanging="720"/>
      </w:pPr>
      <w:rPr>
        <w:rFonts w:hint="default"/>
        <w:lang w:val="vi" w:eastAsia="en-US" w:bidi="ar-SA"/>
      </w:rPr>
    </w:lvl>
    <w:lvl w:ilvl="5">
      <w:numFmt w:val="bullet"/>
      <w:lvlText w:val="•"/>
      <w:lvlJc w:val="left"/>
      <w:pPr>
        <w:ind w:left="5327" w:hanging="720"/>
      </w:pPr>
      <w:rPr>
        <w:rFonts w:hint="default"/>
        <w:lang w:val="vi" w:eastAsia="en-US" w:bidi="ar-SA"/>
      </w:rPr>
    </w:lvl>
    <w:lvl w:ilvl="6">
      <w:numFmt w:val="bullet"/>
      <w:lvlText w:val="•"/>
      <w:lvlJc w:val="left"/>
      <w:pPr>
        <w:ind w:left="6359" w:hanging="720"/>
      </w:pPr>
      <w:rPr>
        <w:rFonts w:hint="default"/>
        <w:lang w:val="vi" w:eastAsia="en-US" w:bidi="ar-SA"/>
      </w:rPr>
    </w:lvl>
    <w:lvl w:ilvl="7">
      <w:numFmt w:val="bullet"/>
      <w:lvlText w:val="•"/>
      <w:lvlJc w:val="left"/>
      <w:pPr>
        <w:ind w:left="7390" w:hanging="720"/>
      </w:pPr>
      <w:rPr>
        <w:rFonts w:hint="default"/>
        <w:lang w:val="vi" w:eastAsia="en-US" w:bidi="ar-SA"/>
      </w:rPr>
    </w:lvl>
    <w:lvl w:ilvl="8">
      <w:numFmt w:val="bullet"/>
      <w:lvlText w:val="•"/>
      <w:lvlJc w:val="left"/>
      <w:pPr>
        <w:ind w:left="8422" w:hanging="720"/>
      </w:pPr>
      <w:rPr>
        <w:rFonts w:hint="default"/>
        <w:lang w:val="vi" w:eastAsia="en-US" w:bidi="ar-SA"/>
      </w:rPr>
    </w:lvl>
  </w:abstractNum>
  <w:abstractNum w:abstractNumId="3" w15:restartNumberingAfterBreak="0">
    <w:nsid w:val="329A06F7"/>
    <w:multiLevelType w:val="hybridMultilevel"/>
    <w:tmpl w:val="B53C6FD4"/>
    <w:lvl w:ilvl="0" w:tplc="6B563434">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4" w15:restartNumberingAfterBreak="0">
    <w:nsid w:val="53FD56AD"/>
    <w:multiLevelType w:val="hybridMultilevel"/>
    <w:tmpl w:val="FB92D342"/>
    <w:lvl w:ilvl="0" w:tplc="6B563434">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60D1C"/>
    <w:rsid w:val="000C48A8"/>
    <w:rsid w:val="00103E54"/>
    <w:rsid w:val="00140214"/>
    <w:rsid w:val="00181A31"/>
    <w:rsid w:val="00190103"/>
    <w:rsid w:val="001C7229"/>
    <w:rsid w:val="001E10CE"/>
    <w:rsid w:val="00201878"/>
    <w:rsid w:val="00282E9D"/>
    <w:rsid w:val="00361E5C"/>
    <w:rsid w:val="003B6B6D"/>
    <w:rsid w:val="003C3034"/>
    <w:rsid w:val="003D5798"/>
    <w:rsid w:val="00420A55"/>
    <w:rsid w:val="004378A6"/>
    <w:rsid w:val="004823D8"/>
    <w:rsid w:val="004C0022"/>
    <w:rsid w:val="004E01E0"/>
    <w:rsid w:val="004E42CB"/>
    <w:rsid w:val="005466CE"/>
    <w:rsid w:val="006423B5"/>
    <w:rsid w:val="00662DC3"/>
    <w:rsid w:val="0069036E"/>
    <w:rsid w:val="00760D1C"/>
    <w:rsid w:val="00852C7C"/>
    <w:rsid w:val="008B1193"/>
    <w:rsid w:val="00917738"/>
    <w:rsid w:val="0092405A"/>
    <w:rsid w:val="00975BD8"/>
    <w:rsid w:val="00986C9E"/>
    <w:rsid w:val="009B0620"/>
    <w:rsid w:val="00A14799"/>
    <w:rsid w:val="00AA7D9B"/>
    <w:rsid w:val="00B6532E"/>
    <w:rsid w:val="00BF3D05"/>
    <w:rsid w:val="00C306FB"/>
    <w:rsid w:val="00C332F7"/>
    <w:rsid w:val="00C666D1"/>
    <w:rsid w:val="00CA4507"/>
    <w:rsid w:val="00D37A7D"/>
    <w:rsid w:val="00D77449"/>
    <w:rsid w:val="00DC5EEC"/>
    <w:rsid w:val="00DF7B6C"/>
    <w:rsid w:val="00E51E63"/>
    <w:rsid w:val="00EB6D78"/>
    <w:rsid w:val="00F2666C"/>
    <w:rsid w:val="00FE2D6C"/>
    <w:rsid w:val="00FF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D43D60"/>
  <w15:docId w15:val="{951C4C7B-4C43-47C9-81D4-82CF7AF7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154"/>
      <w:ind w:left="320"/>
      <w:outlineLvl w:val="0"/>
    </w:pPr>
    <w:rPr>
      <w:b/>
      <w:bCs/>
      <w:sz w:val="24"/>
      <w:szCs w:val="24"/>
    </w:rPr>
  </w:style>
  <w:style w:type="paragraph" w:styleId="Heading2">
    <w:name w:val="heading 2"/>
    <w:basedOn w:val="Normal"/>
    <w:uiPriority w:val="1"/>
    <w:qFormat/>
    <w:pPr>
      <w:ind w:left="21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2"/>
      <w:ind w:left="320"/>
    </w:pPr>
    <w:rPr>
      <w:sz w:val="24"/>
      <w:szCs w:val="24"/>
    </w:rPr>
  </w:style>
  <w:style w:type="paragraph" w:styleId="Title">
    <w:name w:val="Title"/>
    <w:basedOn w:val="Normal"/>
    <w:uiPriority w:val="1"/>
    <w:qFormat/>
    <w:pPr>
      <w:spacing w:before="200"/>
      <w:ind w:left="3606" w:right="4380"/>
      <w:jc w:val="center"/>
    </w:pPr>
    <w:rPr>
      <w:b/>
      <w:bCs/>
      <w:sz w:val="28"/>
      <w:szCs w:val="28"/>
    </w:rPr>
  </w:style>
  <w:style w:type="paragraph" w:styleId="ListParagraph">
    <w:name w:val="List Paragraph"/>
    <w:basedOn w:val="Normal"/>
    <w:uiPriority w:val="34"/>
    <w:qFormat/>
    <w:pPr>
      <w:spacing w:before="143"/>
      <w:ind w:left="951" w:hanging="274"/>
    </w:pPr>
  </w:style>
  <w:style w:type="paragraph" w:customStyle="1" w:styleId="TableParagraph">
    <w:name w:val="Table Paragraph"/>
    <w:basedOn w:val="Normal"/>
    <w:uiPriority w:val="1"/>
    <w:qFormat/>
    <w:pPr>
      <w:ind w:left="200"/>
    </w:pPr>
  </w:style>
  <w:style w:type="table" w:styleId="TableGrid">
    <w:name w:val="Table Grid"/>
    <w:basedOn w:val="TableNormal"/>
    <w:uiPriority w:val="59"/>
    <w:rsid w:val="004E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C48A8"/>
    <w:rPr>
      <w:rFonts w:ascii="Times New Roman" w:eastAsia="Times New Roman" w:hAnsi="Times New Roman" w:cs="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polyvac.com.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olyva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Polio 20 doses</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 20 doses</dc:title>
  <dc:creator>DANG HIEN</dc:creator>
  <cp:lastModifiedBy>Ngọc QA </cp:lastModifiedBy>
  <cp:revision>44</cp:revision>
  <dcterms:created xsi:type="dcterms:W3CDTF">2020-04-28T07:16:00Z</dcterms:created>
  <dcterms:modified xsi:type="dcterms:W3CDTF">2025-05-14T03:08:00Z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2010</vt:lpwstr>
  </property>
  <property fmtid="{D5CDD505-2E9C-101B-9397-08002B2CF9AE}" pid="4" name="LastSaved">
    <vt:filetime>2020-04-28T00:00:00Z</vt:filetime>
  </property>
</Properties>
</file>